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ATA/332/2024 vom 5. März 2024</w:t>
      </w:r>
    </w:p>
    <w:p>
      <w:r>
        <w:t>GE Cour de justice, 2024-03-05, FR</w:t>
      </w:r>
    </w:p>
    <w:p>
      <w:r>
        <w:rPr>
          <w:b/>
        </w:rPr>
        <w:t xml:space="preserve">Quelle: </w:t>
      </w:r>
      <w:r>
        <w:t>https://mcp.opencaselaw.ch/entscheid/ge_gerichte_ATA_332_2024</w:t>
      </w:r>
    </w:p>
    <w:p>
      <w:r>
        <w:t>FR: GE_GERICHTE ATA/332/2024 du 5 mars 2024</w:t>
      </w:r>
    </w:p>
    <w:p>
      <w:r>
        <w:t>IT: GE_GERICHTE ATA/332/2024 del 5 marzo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refus de l’OCPM de préaviser favorablement auprès du SEM les autorisations de séjour de la recourante et de ses enfants.</w:t>
      </w:r>
    </w:p>
    <w:p>
      <w:r>
        <w:rPr>
          <w:b/>
        </w:rPr>
        <w:t>E. 2.1</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w:t>
      </w:r>
    </w:p>
    <w:p>
      <w:r>
        <w:t>- 8/17 - A/1399/2022 qu'il ne s'agit pas d'une mesure de contrainte (art. 61 al. 2 LPA ; art. 10 al. 2 de la loi d'application de la loi fédérale sur les étrangers du 16 juin 1988 – LaLEtr - F 2 10, a contrario ; ATA/12/2020 du 7 janvier 2020 consid. 3).</w:t>
      </w:r>
    </w:p>
    <w:p>
      <w:r>
        <w:rPr>
          <w:b/>
        </w:rPr>
        <w:t>E. 2.2</w:t>
      </w:r>
    </w:p>
    <w:p>
      <w:r>
        <w:t>Le 1er janvier 2019 est entrée en vigueur une modification de la loi sur les étrangers du 16 décembre 2005 (aLEtr), qui a alors été renommée LEI, et de l’ordonnance relative à l'admission, au séjour et à l'exercice d'une activité lucrative du 24 octobre 2007 (OASA - RS 142.201). Conformément à l'art. 126 al. 1 LEI, les demandes déposées comme en l’espèce après le 1er janvier 2019 sont régies par le nouveau droit, étant précisé que la plupart des dispositions sont demeurées identiques.</w:t>
      </w:r>
    </w:p>
    <w:p>
      <w:r>
        <w:rPr>
          <w:b/>
        </w:rPr>
        <w:t>E. 2.3</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Kosovo.</w:t>
      </w:r>
    </w:p>
    <w:p>
      <w:r>
        <w:rPr>
          <w:b/>
        </w:rPr>
        <w:t>E. 2.4</w:t>
      </w:r>
    </w:p>
    <w:p>
      <w:r>
        <w:t>Aux termes de l'art. 30 al. 1 let. b LEI, il est possible de déroger aux conditions d'admission (art. 18 à 29 LEI) notamment dans le but de tenir compte des cas individuels d'une extrême gravité ou d'intérêts publics majeurs.</w:t>
      </w:r>
    </w:p>
    <w:p>
      <w:r>
        <w:rPr>
          <w:b/>
        </w:rPr>
        <w:t>E. 2.5</w:t>
      </w:r>
    </w:p>
    <w:p>
      <w:r>
        <w:t>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w:t>
      </w:r>
    </w:p>
    <w:p>
      <w:r>
        <w:t>- 9/17 - A/1399/2022</w:t>
      </w:r>
    </w:p>
    <w:p>
      <w:r>
        <w:rPr>
          <w:b/>
        </w:rPr>
        <w:t>E. 2.6</w:t>
      </w:r>
    </w:p>
    <w:p>
      <w:r>
        <w:t>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1er septembre 2023, ch. 5.6.10 [ci-après : directives LEI] ; ATA/340/2020 du 7 avril 2020 consid. 8a). L'art. 58a al. 1 LEI précise que pour évaluer l'intégration, l'autorité compétente tient compte des critères suivants : le respect de la sécurité et de l'ordre publics (let. a), le respect des valeurs de la Cst. (let. b), les compétences linguistiques (let. c), la participation à la vie économique ou l'acquisition d'une formation (let. d).</w:t>
      </w:r>
    </w:p>
    <w:p>
      <w:r>
        <w:rPr>
          <w:b/>
        </w:rPr>
        <w:t>E. 2.7</w:t>
      </w:r>
    </w:p>
    <w:p>
      <w:r>
        <w:t>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w:t>
      </w:r>
    </w:p>
    <w:p>
      <w:r>
        <w:rPr>
          <w:b/>
        </w:rPr>
        <w:t>E. 2.8</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w:t>
      </w:r>
    </w:p>
    <w:p>
      <w:r>
        <w:t>- 10/17 - A/1399/2022</w:t>
      </w:r>
    </w:p>
    <w:p>
      <w:r>
        <w:rPr>
          <w:b/>
        </w:rPr>
        <w:t>E. 2.9</w:t>
      </w:r>
    </w:p>
    <w:p>
      <w:r>
        <w:t>Selon la jurisprudence, le fait de renvoyer une femme seule dans son pays d'origine où elle n'a pas de famille n'est généralement pas propre à constituer un cas de rigueur, à moins que ne s'y ajoutent d'autres circonstances qui rendent le retour extrêmement difficile (arrêt du Tribunal fédéral 2A.245/2004 du 13 juillet 2004 consid. 4.2.2, et la jurisprudence citée). Un cas de rigueur peut notamment être réalisé lorsque, aux difficultés de réintégration dues à l'absence de famille dans le pays d'origine, s'ajoutent d'autres circonstances qui rendent le retour extrêmement difficile, tel que le fait que l'intéressée est affectée d'importants problèmes de santé qui ne pourraient pas être soignés dans sa patrie (ATF 128 II 200 consid. 5.2), le fait qu'elle serait contrainte de regagner un pays (sa patrie) qu'elle avait quitté dans des circonstances traumatisantes (arrêts du Tribunal fédéral 2A.245/2004 précité consid. 4.2.2 ; 2A.582/2003 du 14 avril 2004 consid. 3.1 et 2A.394/2003 du 16 janvier 2004 consid. 3.1), ou encore le fait qu'elle laisserait derrière elle une partie importante de sa proche parenté (parents, frères et sœurs) appelée à demeurer durablement en Suisse, avec qui elle a partagé pendant longtemps les mêmes vicissitudes de l'existence (arrêts du Tribunal fédéral 2A.92/2007 du 21 juin 2007 consid. 4.3 ; 2A.245/2004 précité consid. 4.2.2 et 2A.340/2001 du 13 novembre 2001 consid. 4c). Inversement, une telle séparation pourra d'autant mieux être exigée que les perspectives de réintégration dans le pays d'origine apparaîtront plus favorables (arrêts du Tribunal fédéral 2A.245/2004 précité consid. 4.2.2 et 2A.183/2002 du 4 juin 2002 consid. 3.2 et la jurisprudence citée).</w:t>
      </w:r>
    </w:p>
    <w:p>
      <w:r>
        <w:rPr>
          <w:b/>
        </w:rPr>
        <w:t>E. 2.10</w:t>
      </w:r>
    </w:p>
    <w:p>
      <w:r>
        <w:t>Dans sa jurisprudence des précédentes décennies, le TAF a reconnu que la situation des mères célibataires au Kosovo était difficile (arrêt du TAF C-227/2006 du 19 juin 2009 consid. 8.6.1). Il a même, en 2012, admis le recours de l'une d'entre elles et considéré l'exécution de son renvoi comme inexigible, notamment parce qu'elle risquait en outre de perdre la garde de ses enfants au profit de sa belle-famille, le père des enfants étant lui aussi kosovar (arrêt du TAF E-3680/2010 du 27 septembre 2012, consid. 4.5).</w:t>
      </w:r>
    </w:p>
    <w:p>
      <w:r>
        <w:rPr>
          <w:b/>
        </w:rPr>
        <w:t>E. 2.11</w:t>
      </w:r>
    </w:p>
    <w:p>
      <w:r>
        <w:t>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TAF F-6860/2016 du 6 juillet 2018 consid. 5.2.2 ; ATA/628/2023 du 13 juin 2023 consid. 3.5).</w:t>
      </w:r>
    </w:p>
    <w:p>
      <w:r>
        <w:t>- 11/17 - A/1399/2022</w:t>
      </w:r>
    </w:p>
    <w:p>
      <w:r>
        <w:rPr>
          <w:b/>
        </w:rPr>
        <w:t>E. 2.12</w:t>
      </w:r>
    </w:p>
    <w:p>
      <w:r>
        <w:t>Dans l'examen d'un cas de rigueur concernant le renvoi d'une famille, il importe de prendre en considération la situation globale de celle-ci. Dans certaines circonstances, le renvoi d'enfants peut engendrer un déracinement susceptible de constituer un cas personnel d'extrême gravité.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F-1700/2022 du 10 janvier 2024 consid. 7.5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de la Convention relative aux droits de l'enfant, conclue à New York le 20 novembre 1989 (CDE - RS 0.107) ; arrêts du Tribunal fédéral 2A.679/2006 du 9 février 2007 consid. 3 et 2A.43/2006 du 31 mai 2006 consid. 3.1 ; arrêt du Tribunal administratif fédéral C 3592/2010 du 8 octobre 2012 consid. 6.2 ; ATA/434/2020 du 31 avril 2020 consid. 10).</w:t>
      </w:r>
    </w:p>
    <w:p>
      <w:r>
        <w:rPr>
          <w:b/>
        </w:rPr>
        <w:t>E. 2.13</w:t>
      </w:r>
    </w:p>
    <w:p>
      <w:r>
        <w:t>En l'espèce, la recourante est arrivée en Suisse en février ou avril 2020, à l'âge de 34 ans, si bien que son séjour, d'une durée de quatre ans, ne peut pas être considéré comme long, sans compter que la durée précitée doit encore être relativisée du fait que le séjour a depuis 2020 toujours été illégal – la recourante ayant indiqué être venue pour une visite, mais sans fournir de passeport ni démontrer avoir obtenu un visa pour entrer en Suisse. Si la recourante n'apparaît jusque-là pas dépendante de l’aide sociale et ne faisait en 2021 pas l'objet de poursuites ni d'actes de défaut de biens, on ignore tout de ses moyens de subsistance. Elle ne soutient pas avoir jamais travaillé depuis son arrivée en 2020, si bien qu'elle ne peut faire valoir d’intégration professionnelle et encore moins une intégration exceptionnelle. Elle n’évoque pas de relations particulièrement étroites avec des membres de sa famille ou des proches en Suisse et ne fait pas valoir qu’elle s'y serait constitué un réseau d’amis et de collègues. Elle</w:t>
      </w:r>
    </w:p>
    <w:p>
      <w:r>
        <w:t>- 12/17 - A/1399/2022 n’établit pas davantage un investissement dans la vie sociale, culturelle ou sportive. Elle ne prétend pas parler français, et son niveau d'anglais ne correspond pas à une maîtrise suffisante pour un usage professionnel. Il résulte de ce qui précède que son intégration professionnelle et socioculturelle est quasi nulle, et qu'elle éprouverait les plus grandes difficultés à s'insérer professionnellement en Suisse même si une autorisation de séjour lui était octroyée. La recourante concentre son argumentation sur ses difficultés de réintégration au Kosovo en tant que mère célibataire. Quand bien même le TAF n'a pas rendu d'arrêts récents sur la question, et que le rapport de l'OSAR fourni par la recourante date de près de dix ans, il est probable que la situation des mères célibataires au Kosovo reste très difficile. Il convient cela étant d'analyser les circonstances propres au cas de la recourante pour déterminer si sa situation peut être constitutive d'un cas d'extrême gravité. La recourante est âgée de 38 ans et a passé – à l'exception selon ses dires d'une période vécue en Suisse auprès de son père à partir de 1999, dont elle n'arrive toutefois pas à estimer la durée – toute son enfance, son adolescence et le début de sa vie d'adulte au Kosovo, dont elle maîtrise la langue et la culture, et où elle a acquis une formation supérieure et exercé une activité professionnelle entre 2013 et 2017. Elle affirme que sa première grossesse est due à un viol subi à Genève en 2020. Les autorités précédentes n'ont pas remis en question cette affirmation, quand bien même la réalité d'une agression sexuelle ne peut en l'état pas être considérée comme absolument indubitable – aucune enquête n'a eu lieu, la recourante indique qu'elle ne se souvient pas de ce qui s'est passé lors de la soirée en question, et l'existence d'un syndrome de stress post-traumatique peut aussi être liée à d'autres facteurs, tels que, précisément, la nouvelle de sa grossesse au vu du contexte socioculturel qu'elle met en avant. Quoi qu'il en soit, comme relevé par l'intimé dans sa décision de refus d'autorisation et de renvoi, la recourante a appris qu'elle était enceinte après quatre semaines d'aménorrhée, si bien qu'elle a choisi de poursuivre sa grossesse en toute connaissance de cause, et elle n'invoque pas que sa seconde grossesse aurait été involontaire. Les allégations de la recourante quant à la réaction de sa famille ne sont certes pas invraisemblables, mais rien de concret ne vient les étayer. Si la conversation téléphonique qu'elle aurait eue avec sa mère pour lui annoncer son statut de mère célibataire ne peut certes pas faire l'objet d'une pièce écrite, il paraît étonnant qu'elle ait tout simplement effacé les échanges qu'elle avait précédemment eus avec l'ensemble des membres de sa famille au Kosovo. De même, la recourante n'a évoqué la réaction d'aucune de ses trois sœurs. Même à retenir ces allégations comme prouvées, il en découlerait que le soutien de sa famille restée sur place lui ferait défaut, mais non encore qu'elle encourrait un danger spécifique en cas de retour. En particulier, contrairement à l'arrêt du TAF précité de 2012, les pères de ses enfants étant en l'état inconnus, elle ne court pas le risque que des membres</w:t>
      </w:r>
    </w:p>
    <w:p>
      <w:r>
        <w:t>- 13/17 - A/1399/2022 d'une quelconque belle-famille en revendiquent la garde. Pour les mêmes raisons, une violation de la CEDEF peut être exclue en l'absence de risque particulier et concret rendu vraisemblable par la recourante. S'agissant du suivi médical de cette dernière, comme l'a retenu le TAPI, les infrastructures nécessaires à sa poursuite éventuelle sont disponibles au Kosovo (arrêt du TAF E-2512/2022 du 23 juin 2022 et l'arrêt cité), si bien qu'un cas d'extrême gravité ne saurait être reconnu pour ce motif. Les enfants de la recourante sont aujourd'hui âgés de, respectivement, 3 ans et quinze mois, si bien qu'ils restent encore attachés dans une très large mesure à leur pays d'origine par le biais de leur mère, et que leur départ pour le Kosovo ne saurait constituer pour eux un déracinement. Au vu de l'ensemble de ces circonstances, on ne peut retenir que la situation de la recourante constitue un cas d'extrême gravité. Son intégration en Suisse est en effet quasi inexistante, et les difficultés de réadaptation au Kosovo, si elles ne peuvent être niées, ne sont pas telles qu'elles puissent être à elles seules constitutives d'un cas de rigueur.</w:t>
      </w:r>
    </w:p>
    <w:p>
      <w:r>
        <w:rPr>
          <w:b/>
        </w:rPr>
        <w:t>E. 3</w:t>
      </w:r>
    </w:p>
    <w:p>
      <w:r>
        <w:t>La recourante conteste que l'exécution de son renvoi soit raisonnablement exigible.</w:t>
      </w:r>
    </w:p>
    <w:p>
      <w:r>
        <w:rPr>
          <w:b/>
        </w:rPr>
        <w:t>E. 3.1</w:t>
      </w:r>
    </w:p>
    <w:p>
      <w:r>
        <w:t>Selon l'art. 64 al. 1 let. c LEI, toute personne étrangère dont l'autorisation est refusée, révoquée ou qui n'est pas prolongée après un séjour autorisé est renvoyée. La décision de renvoi est assortie d'un délai de départ raisonnable (art. 64 let. d al. 1 LEI).</w:t>
      </w:r>
    </w:p>
    <w:p>
      <w:r>
        <w:rPr>
          <w:b/>
        </w:rPr>
        <w:t>E. 3.2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3.3</w:t>
      </w:r>
    </w:p>
    <w:p>
      <w:r>
        <w:t>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Berne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w:t>
      </w:r>
    </w:p>
    <w:p>
      <w:r>
        <w:t>- 14/17 - A/1399/2022</w:t>
      </w:r>
    </w:p>
    <w:p>
      <w:r>
        <w:rPr>
          <w:b/>
        </w:rPr>
        <w:t>E. 3.4</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w:t>
      </w:r>
    </w:p>
    <w:p>
      <w:r>
        <w:rPr>
          <w:b/>
        </w:rPr>
        <w:t>E. 3.5</w:t>
      </w:r>
    </w:p>
    <w:p>
      <w:r>
        <w:t>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ATF 137 II 305 consid. 4.3 ; arrêts du Tribunal fédéral 2D_14/2018 du 13 août 2018 consid. 4.1;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w:t>
      </w:r>
    </w:p>
    <w:p>
      <w:r>
        <w:t>- 15/17 - A/1399/2022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w:t>
      </w:r>
    </w:p>
    <w:p>
      <w:r>
        <w:rPr>
          <w:b/>
        </w:rPr>
        <w:t>E. 3.6</w:t>
      </w:r>
    </w:p>
    <w:p>
      <w:r>
        <w:t>Par ailleurs, la péjoration de l'état psychique est une réaction qui peut être couramment observée chez une personne dont la demande de titre de séjour ou d'admission provisoire a été rejetée, sans qu'il faille pour autant y voir un obstacle sérieux à l'exécution du renvoi (arrêts du TAF D-2160/2023 du 27 avril 2023 consid. 7.10 ; D-372/2023 du 3 avril 2023 consid. 3.3.1 et la jurisprudence – notamment européenne – citée).</w:t>
      </w:r>
    </w:p>
    <w:p>
      <w:r>
        <w:rPr>
          <w:b/>
        </w:rPr>
        <w:t>E. 3.7</w:t>
      </w:r>
    </w:p>
    <w:p>
      <w:r>
        <w:t>En l'espèce, le syndrome de stress post-traumatique documenté au dossier ne présente pas une gravité telle qu'en l'absence de possibilités de traitement adéquat, l'état de santé de la recourante se dégraderait très rapidement au point de conduire d'une manière certaine à la mise en danger concrète de sa vie ou à une atteinte sérieuse, durable, et notablement plus grave de son intégrité. De plus, comme déjà examiné, des possibilités de poursuivre ses traitements existent au Kosovo, quand bien même la qualité de ceux-ci serait inférieure à celle qui prévaut en Suisse. De plus, conformément à la jurisprudence précitée, la péjoration éventuelle de l'état psychique de la recourante ne constituerait en principe pas un obstacle à l'exécution de son renvoi. Quant au statut de mère célibataire de la recourante, comme déjà examiné à propos du cas d'extrême gravité, les difficultés qu'il est susceptible d'engendrer pour la recourante sont insuffisantes pour admettre que l'exécution de son renvoi serait inexigible. Au vu de ce qui précède, le recours sera rejeté.</w:t>
      </w:r>
    </w:p>
    <w:p>
      <w:r>
        <w:rPr>
          <w:b/>
        </w:rPr>
        <w:t>E. 4</w:t>
      </w:r>
    </w:p>
    <w:p>
      <w:r>
        <w:t>Vu l'issue du litige, un émolument de CHF 400.- sera mis à la charge de la recourante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