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ATA/32/2012 vom 17. Januar 2012</w:t>
      </w:r>
    </w:p>
    <w:p>
      <w:r>
        <w:t>GE Cour de justice, 2012-01-17, FR</w:t>
      </w:r>
    </w:p>
    <w:p>
      <w:r>
        <w:rPr>
          <w:b/>
        </w:rPr>
        <w:t xml:space="preserve">Quelle: </w:t>
      </w:r>
      <w:r>
        <w:t>https://mcp.opencaselaw.ch/entscheid/ge_gerichte_ATA_32_2012</w:t>
      </w:r>
    </w:p>
    <w:p>
      <w:r>
        <w:t>FR: GE_GERICHTE ATA/32/2012 du 17 janvier 2012</w:t>
      </w:r>
    </w:p>
    <w:p>
      <w:r>
        <w:t>IT: GE_GERICHTE ATA/32/2012 del 17 gennaio 2012</w:t>
      </w:r>
    </w:p>
    <w:p>
      <w:pPr>
        <w:pStyle w:val="Heading2"/>
      </w:pPr>
      <w:r>
        <w:t>Erwägungen</w:t>
      </w:r>
    </w:p>
    <w:p>
      <w:r>
        <w:rPr>
          <w:b/>
        </w:rPr>
        <w:t>E. 1</w:t>
      </w:r>
    </w:p>
    <w:p>
      <w:r>
        <w:t>let. a LPA).</w:t>
      </w:r>
    </w:p>
    <w:p>
      <w:r>
        <w:rPr>
          <w:b/>
        </w:rPr>
        <w:t>E. 2</w:t>
      </w:r>
    </w:p>
    <w:p>
      <w:r>
        <w:t>Selon l’art. 86 LPA, la juridiction invite le recourant à faire une avance destinée à couvrir les frais de procédure et des émoluments présumables. Elle fixe à cet effet un délai suffisant. Si l’avance n’est pas faite dans le délai imparti, la juridiction déclare le recours irrecevable.</w:t>
      </w:r>
    </w:p>
    <w:p>
      <w:r>
        <w:rPr>
          <w:b/>
        </w:rPr>
        <w:t>E. 3</w:t>
      </w:r>
    </w:p>
    <w:p>
      <w:r>
        <w:t>En application de cette disposition, le TAPI a déclaré le recours irrecevable, l’avance de frais réclamée n’ayant pas été payée dans le délai fixé.</w:t>
      </w:r>
    </w:p>
    <w:p>
      <w:r>
        <w:rPr>
          <w:b/>
        </w:rPr>
        <w:t>E. 4</w:t>
      </w:r>
    </w:p>
    <w:p>
      <w:r>
        <w:t>Les délais impartis par le juge peuvent être prolongés pour des motifs fondés si la partie en fait la demande avant son expiration (art. 16 al. 2 LPA).</w:t>
      </w:r>
    </w:p>
    <w:p>
      <w:r>
        <w:rPr>
          <w:b/>
        </w:rPr>
        <w:t>E. 5</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(Arrêts du Tribunal fédéral 2A.507/2002 du 31 mars 2004, consid. 5.2 et réf. cit. ; 1P.109/2004 du 10 mars 2004, consid. 2.1 et réf. cit.). C’est en particulier le cas lorsque la violation d’une règle de forme de peu d’importance entraîne une sanction grave et disproportionnée, telle par exemple une décision d’irrecevabilité (ATF 134 II 244 ; Arrêt du Tribunal fédéral 2C_86/2010 du 4 octobre 2010 ; ATA/768/2010 du 9 novembre 2010 ; ATA/356/2009 du 28 juillet 2009 et jurisprudence citée ; P. MOOR, Droit administratif, vol. II, 2002, p. 230 ss).</w:t>
      </w:r>
    </w:p>
    <w:p>
      <w:r>
        <w:rPr>
          <w:b/>
        </w:rPr>
        <w:t>E. 6</w:t>
      </w:r>
    </w:p>
    <w:p>
      <w:r>
        <w:t>En l’espèce, la requête du recourant tendant à ce qu’une prolongation de délai lui soit accordée pour payer l’avance de frais a été présentée avant l’expiration du délai fixé par le TAPI. Il ressortait de ce pli que le versement n’avait pu être effectué dans le délai, ce qui peut en soi déjà constituer un motif fondé, au sens de l’art. 16 al. 2 LPA. Dans la mesure où le TAPI s’estimait insuffisamment informé, il lui appartenait de demander au recourant de préciser les raisons avant de statuer (ATA/860/2010 du 7 décembre 2010). Enfin, rien</w:t>
      </w:r>
    </w:p>
    <w:p>
      <w:r>
        <w:t>- 4/6 - A/2701/2011 n’empêchait cette autorité de prolonger le délai pour verser l’avance de frais, afin d’éviter de tomber dans un formalisme excessif.</w:t>
      </w:r>
    </w:p>
    <w:p>
      <w:r>
        <w:rPr>
          <w:b/>
        </w:rPr>
        <w:t>E. 7</w:t>
      </w:r>
    </w:p>
    <w:p>
      <w:r>
        <w:t>En conséquence, le recours sera admis et la décision attaquée annulée. La cause sera renvoyée au TAPI pour qu’il traite le recours. Vu l'issue de celui-ci, il ne sera pas perçu d'émolument (art. 87 LPA). Une indemnité de procédure de CHF 1'000.-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