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ATA/329/2022 vom 29. März 2022</w:t>
      </w:r>
    </w:p>
    <w:p>
      <w:r>
        <w:t>GE Cour de justice, 2022-03-29, FR</w:t>
      </w:r>
    </w:p>
    <w:p>
      <w:r>
        <w:rPr>
          <w:b/>
        </w:rPr>
        <w:t xml:space="preserve">Quelle: </w:t>
      </w:r>
      <w:r>
        <w:t>https://mcp.opencaselaw.ch/entscheid/ge_gerichte_ATA_329_2022</w:t>
      </w:r>
    </w:p>
    <w:p>
      <w:r>
        <w:t>FR: GE_GERICHTE ATA/329/2022 du 29 mars 2022</w:t>
      </w:r>
    </w:p>
    <w:p>
      <w:r>
        <w:t>IT: GE_GERICHTE ATA/329/2022 del 29 marzo 2022</w:t>
      </w:r>
    </w:p>
    <w:p>
      <w:pPr>
        <w:pStyle w:val="Heading2"/>
      </w:pPr>
      <w:r>
        <w:t>Erwägungen</w:t>
      </w:r>
    </w:p>
    <w:p>
      <w:r>
        <w:rPr>
          <w:b/>
        </w:rPr>
        <w:t>E. 12</w:t>
      </w:r>
    </w:p>
    <w:p>
      <w:r>
        <w:t>septembre 1985 - LPA - E 5 10). 2)</w:t>
      </w:r>
    </w:p>
    <w:p>
      <w:r>
        <w:t>Les recourants sollicitent préalablement leur audition.</w:t>
      </w:r>
    </w:p>
    <w:p>
      <w:r>
        <w:t>a. Le droit d'être entendu, garanti par les 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Le juge peut toutefois renoncer à l'administration de certaines preuves offertes et procéder à une appréciation anticipée de ces dernières, s'il acquiert la certitude que celles-ci ne l'amèneront pas à modifier son opinion ou si le fait à établir résulte déjà des constatations ressortant du dossier (ATF 136 I 229 consid. 5.2 ; 134 I 140 consid. 5.3). Le droit d'être entendu ne comprend pas le droit d'être entendu oralement (ATF 134 I 140 consid. 5.3), ni celui d'obtenir l'audition de témoins (ATF 130 II 425 consid. 2.1).</w:t>
      </w:r>
    </w:p>
    <w:p>
      <w:r>
        <w:t>b. En l'espèce, les recourants ont eu l'occasion de s'expliquer, outre dans leurs écritures devant le TAPI, dans le présent recours et dans leur réplique. Le dossier est en état d'être jugé. Ils ne précisent pas sur quels points leur audition permettrait</w:t>
      </w:r>
    </w:p>
    <w:p>
      <w:r>
        <w:t>- 13/23 - A/3143/2020 de compléter le dossier. Les auditions sollicitées ne sont donc pas susceptibles de modifier l'issue du litige. 3)</w:t>
      </w:r>
    </w:p>
    <w:p>
      <w:r>
        <w:t>Le recours ne porte plus que sur la question de la reconnaissance d'un cas d'extrême gravité en faveur de D______ et A______, et non sur celle de l'octroi d'une autorisation de séjour pour études, sur laquelle l'intimé est entré en matière dès lors qu'elle ne faisait pas à l'époque l'objet d'une décision entrée en force. La question du cas d'extrême gravité a en revanche déjà fait l'objet de deux arrêts entrés en force, l'un de la chambre de céans (ATA/729/2018 précité) et l'autre du Tribunal fédéral (arrêt du Tribunal fédéral 2D_47/2019 précité), ceci dans deux procédures subséquentes. 4) 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t>b. Le 1er janvier 2019 est entrée en vigueur une modification de la loi sur les étrangers du 16 décembre 2005 (LEtr), qui a alors été renommée LEI, et de l’OASA. Conformément à l’art. 126 al. 1 LEI, les demandes déposées, comme en l’espèce, après le 1er janvier 2019 sont régies par le nouveau droit (arrêt du Tribunal fédéral 2C_1075/2019 du 21 avril 2020 consid. 1.1). 5)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w:t>
      </w:r>
    </w:p>
    <w:p>
      <w:r>
        <w:t>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w:t>
      </w:r>
    </w:p>
    <w:p>
      <w:r>
        <w:t>- 14/23 - A/3143/2020 dernière doit être remise en question (ATA/539/2020 précité consid. 4b ; ATA/1244/2019 du 13 août 2019 consid. 5 ; ATA/830/2016 du 4 octobre 2016 consid. 2a).</w:t>
      </w:r>
    </w:p>
    <w:p>
      <w:r>
        <w:t>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(ATA/539/2020 précité consid. 4b ; ATA/1244/2019 précité consid. 5b).</w:t>
      </w:r>
    </w:p>
    <w:p>
      <w:r>
        <w:t>b. 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consid. 2).</w:t>
      </w:r>
    </w:p>
    <w:p>
      <w:r>
        <w:t>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t>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w:t>
      </w:r>
    </w:p>
    <w:p>
      <w:r>
        <w:t>- 15/23 - A/3143/2020</w:t>
      </w:r>
    </w:p>
    <w:p>
      <w:r>
        <w:t>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 2C_198/2018 du 25 juin 2018 consid. 3.3 et les références citées).</w:t>
      </w:r>
    </w:p>
    <w:p>
      <w:r>
        <w:t>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w:t>
      </w:r>
    </w:p>
    <w:p>
      <w:r>
        <w:t>f. Lorsque le litige porte sur le droit de séjourner en Suisse, il appartient à l'autorité judiciaire cantonale de dernière instance d'examiner l'ensemble des faits pertinents, en tenant compte d'éventuels changements des circonstances au moment où elle statue, puis d'y appliquer toutes les dispositions légales topiques pouvant permettre à la personne d'obtenir une autorisation (arrêts du Tribunal fédéral 2C_1046/2020 du 22 mars 2021 consid. 6.3 ; 2C_800/2019 du 7 février 2020 consid. 3.4.2 et 3.4.3).</w:t>
      </w:r>
    </w:p>
    <w:p>
      <w:r>
        <w:t>À plusieurs reprises, la chambre de céans a du reste tenu compte, d'office ou sur requête, de faits qui s'étaient produits après que la décision de première instance a été rendue (ATA/1154/2020 du 17 novembre 2020 consid. 4b).</w:t>
      </w:r>
    </w:p>
    <w:p>
      <w:r>
        <w:t>g. La juridiction saisie d'une demande de réexamen doit procéder à la mise en balance des intérêts en tenant compte des faits nouveaux, et peut à cet égard se limiter à l'examen de l'incidence sur le plan juridique des faits nouveaux survenus depuis la dernière décision entrée en force (arrêt du Tribunal fédéral 2C_203/2020 du 8 mai 2020 consid. 4.5). 6) a.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w:t>
      </w:r>
    </w:p>
    <w:p>
      <w:r>
        <w:t>- 16/23 - A/3143/2020</w:t>
      </w:r>
    </w:p>
    <w:p>
      <w:r>
        <w:t>b. L'art. 30 al. 1 let. b LEI permet de déroger aux conditions d'admission en Suisse, telles que prévues aux art. 18 à 29 LEI, notamment aux fins de tenir compte des cas individuels d'une extrême gravité ou d'intérêts publics majeurs.</w:t>
      </w:r>
    </w:p>
    <w:p>
      <w:r>
        <w:t>c.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d.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e.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- 17/23 - A/3143/2020</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7) a.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b.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w:t>
      </w:r>
    </w:p>
    <w:p>
      <w:r>
        <w:rPr>
          <w:b/>
        </w:rPr>
        <w:t>E. 17</w:t>
      </w:r>
    </w:p>
    <w:p>
      <w:r>
        <w:t>novembre 2014 consid. 4.3). 8) a. Comme pour les adultes, il y a lieu de tenir compte des effets qu'entraînerait pour les enfants un retour forcé dans leur pays d'origine. Il faut prendre en considération qu'un tel renvoi pourrait selon les circonstances équivaloir à un</w:t>
      </w:r>
    </w:p>
    <w:p>
      <w:r>
        <w:t>- 18/23 - A/3143/2020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 ATA/203/2018 du 6 mars 2018 consid. 6d).</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TAF F- 3493/2017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w:t>
      </w:r>
    </w:p>
    <w:p>
      <w:r>
        <w:t>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précité consid. 9a). Le Tribunal fédéral a considéré que cette pratique différenciée réalisait la prise en compte de l'intérêt supérieur de l'enfant, telle qu'elle est prescrite par l'art. 3 al. 1 de la CDE (arrêts du Tribunal fédéral 2A.679/2006 du 9 février 2007 consid. 3 ; 2A.43/2006 du 31 mai 2006 consid. 3.1 ; ATA/434/2020 précité consid. 10a).</w:t>
      </w:r>
    </w:p>
    <w:p>
      <w:r>
        <w:t>b. Dans un arrêt de principe (ATF 123 II 125),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w:t>
      </w:r>
    </w:p>
    <w:p>
      <w:r>
        <w:t>- 19/23 - A/3143/2020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w:t>
      </w:r>
    </w:p>
    <w:p>
      <w:r>
        <w:t>Dans le cas d'une famille avec deux enfants dont l'aîné était âgé de 13 ans, le Tribunal fédéral a estimé que l'âge de l'aîné et l'avancement relatif de son parcours scolaire étaient des éléments de nature à compliquer sa réintégration dans son pays d'origine mais qu'ils n'étaient pas suffisants, à eux seuls, pour faire obstacle au renvoi de la famille. Il était établi que l'enfant parlait parfaitement l'espagnol et qu'il n'avait pas encore terminé sa scolarité obligatoire ; la poursuite de celle-ci dans son pays d'origine devrait donc pouvoir se faire dans des conditions satisfaisantes. À cet égard, il a considéré que sa situation n'était pas comparable à celle d'un jeune qui aurait entrepris des études ou une formation professionnelle initiale en Suisse, par exemple un apprentissage, qu'il ne pourrait pas mener à terme dans son pays d'origine (arrêt du Tribunal fédéral 2C_75/2011 précité consid. 3.4). On ne saurait toutefois en déduire, sous peine de vider de son sens l'arrêt de principe cité ci-dessus, que seuls les mineurs ayant déjà terminé leur scolarité obligatoire et ayant entamé une formation professionnelle peuvent être reconnus comme se trouvant dans un cas d'extrême gravité. Ainsi, la chambre de céans a déjà admis l'existence d'un tel cas pour un jeune de 14 ans né à Genève, vivant seul avec sa mère et n'ayant pas encore terminé sa scolarité obligatoire (ATA/163/2013 du 12 mars 2013). 9)</w:t>
      </w:r>
    </w:p>
    <w:p>
      <w:r>
        <w:t>En l'espèce, les recourants se prévalent essentiellement de la longue durée de leur séjour en Suisse et de la poursuite de leur intégration sociale. En effet, ils vivent en Suisse depuis 2008 à l'exception de l'année scolaire 2011-2012 durant laquelle ils ont vécu au Kosovo avec leur mère.</w:t>
      </w:r>
    </w:p>
    <w:p>
      <w:r>
        <w:t>Il est vrai qu'ils ont passé une grande partie de leur enfance, ainsi que leur adolescence, en Suisse et qu'ils y ont terminé leur scolarité obligatoire. Cet élément certes très important, et qui rendra assurément difficile un retour dans leur pays d'origine, ne parvient toutefois pas à occulter la caractéristique principale de la présente procédure, à savoir que la situation des recourants sous l'angle du cas d'extrême gravité a déjà été examinée à plusieurs reprises et donné lieu à deux arrêts de la chambre de céans, la décision de renvoi les concernant étant ainsi exécutoire depuis l'été 2018.</w:t>
      </w:r>
    </w:p>
    <w:p>
      <w:r>
        <w:t>- 20/23 - A/3143/2020</w:t>
      </w:r>
    </w:p>
    <w:p>
      <w:r>
        <w:t>Or, selon la jurisprudence déjà citée, l'écoulement du temps et la poursuite d'une intégration socioprofessionnelle constituent des modifications des circonstances qui ne peuvent pas être qualifiés de notables, et ainsi amener à un résultat différent, lorsqu'ils résultent uniquement du fait que l'étranger ne s'est pas conformé à une décision initiale malgré son entrée en force – ce qui est précisément le cas ici, étant précisé que l'autorité intimée est entrée en matière sur la demande déposée le 20 décembre 2019 car cette dernière concernait au premier chef une autorisation de séjour pour études, question qui n'avait pas encore été tranchée à ce moment-là. Comme déjà mentionné, la reconsidération ou la nouvelle demande ne sauraient avoir pour conséquence de remettre continuellement en question des décisions entrées en force, pas plus que de récompenser l'obstination à ne pas s'y conformer.</w:t>
      </w:r>
    </w:p>
    <w:p>
      <w:r>
        <w:t>Pour le surplus, si les recourants ont terminé leur scolarité obligatoire et se sont fait un cercle d'amis à Genève, ils n'ont achevé aucune formation professionnelle, et n'ont pas atteint en Suisse un degré de scolarité particulièrement élevé et surtout, ayant acquis en Suisse avant tout des connaissances d'ordre général qui pourraient également être mises à profit ailleurs. Ils doivent pouvoir bénéficier du soutien de leurs parents au Kosovo, puisque ceux-ci ont fait l’objet le 11 juillet 2016 d’une décision de renvoi, exécutoire, et que l’OCPM leur a imparti un délai au 15 décembre 2018 pour quitter la Suisse – la chambre de céans relève du reste que le père des recourants a récemment fourni une pièce établie au Kosovo pour justifier de son nouvel état civil. Les allégations des recourants sur leur manque de maîtrise de la langue albanaise apparaissent sujettes à caution, notamment dans la mesure où leur mère ne parle quasiment pas français et qu'ils ont passé une année scolaire au Kosovo. Enfin, l'intégration sociale de D______ ne peut être décrite comme parfaite, au vu notamment de la condamnation pénale dont il a fait l'objet en juillet 2021.</w:t>
      </w:r>
    </w:p>
    <w:p>
      <w:r>
        <w:t>Au vu de l'ensemble des circonstances, c'est donc sans abuser de son pouvoir d'appréciation que l'autorité intimée a refusé d'admettre un cas d'extrême gravité concernant les recourants. 10) a. Selon l'art. 64 al. 1 let. c LEI, toute personne étrangère dont l'autorisation est refusée, révoquée ou qui n'est pas prolongée après un séjour autorisé est renvoyée. La décision de renvoi est assortie d'un délai de départ raisonnable (art. 64d al. 1 LEI).</w:t>
      </w:r>
    </w:p>
    <w:p>
      <w:r>
        <w:t>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w:t>
      </w:r>
    </w:p>
    <w:p>
      <w:r>
        <w:t>- 21/23 - A/3143/2020 personne étrangère, par exemple en cas de guerre, de guerre civile, de violence généralisée ou de nécessité médicale (art. 83 al. 4 LEI).</w:t>
      </w:r>
    </w:p>
    <w:p>
      <w:r>
        <w:t>c. En l'espèce, et au vu des considérants ci-dessus, il ne ressort pas du dossier que l'exécution du renvoi des recourants ne serait pas possible, pas licite ou pas raisonnablement exigible.</w:t>
      </w:r>
    </w:p>
    <w:p>
      <w:r>
        <w:t>Il découle de ce qui précède que le recours sera rejeté. 11) Vu l'issue du litige, un émolument de CHF 400.- sera mis à la charge solidaire des recourants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