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ATA/329/2020 vom 7. April 2020</w:t>
      </w:r>
    </w:p>
    <w:p>
      <w:r>
        <w:t>GE Cour de justice, 2020-04-07, FR</w:t>
      </w:r>
    </w:p>
    <w:p>
      <w:r>
        <w:rPr>
          <w:b/>
        </w:rPr>
        <w:t xml:space="preserve">Quelle: </w:t>
      </w:r>
      <w:r>
        <w:t>https://mcp.opencaselaw.ch/entscheid/ge_gerichte_ATA_329_2020</w:t>
      </w:r>
    </w:p>
    <w:p>
      <w:r>
        <w:t>FR: GE_GERICHTE ATA/329/2020 du 7 avril 2020</w:t>
      </w:r>
    </w:p>
    <w:p>
      <w:r>
        <w:t>IT: GE_GERICHTE ATA/329/2020 del 7 aprile 2020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– E 5 10), la juridiction administrative qui rend la décision statue sur les frais de procédure et émoluments.</w:t>
      </w:r>
    </w:p>
    <w:p>
      <w:r>
        <w:t>En vertu de l’art. 87 al. 2 LPA, la juridiction administrative – qui statue sur les frais de procédure, indemnités et émoluments dans les limites établies par règlement du Conseil d’État et conformément au principe de la proportionnalité (art. 87 al. 1 et 3 LPA – ATA/1484/2017 du 14 novembre 2017 et les références citées) – peut, sur requête, allouer à la partie ayant entièrement ou partiellement gain de cause une indemnité pour les frais indispensables causés par ce recours. 3)</w:t>
      </w:r>
    </w:p>
    <w:p>
      <w:r>
        <w:t>L’arrêt précité du Tribunal fédéral ayant intégralement admis le recours de Mme A______, une indemnité de procédure de CHF 1'500.- lui sera allouée,</w:t>
      </w:r>
    </w:p>
    <w:p>
      <w:r>
        <w:t>- 3/4 -</w:t>
      </w:r>
    </w:p>
    <w:p>
      <w:r>
        <w:t>A/1708/2018</w:t>
      </w:r>
    </w:p>
    <w:p>
      <w:r>
        <w:t>l’hospice succombant sur le fond du litige (art. 87 al. 2 LPA). Aucun émolument ne sera perçu (art. 87 al. 1 LPA). 4)</w:t>
      </w:r>
    </w:p>
    <w:p>
      <w:r>
        <w:t>Il ne sera pas perçu d’émolument ni alloué d’indemnité de procédure pour le présent arrêt (ATA/102/2020 du 28 janvier 2020).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