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ATA/329/2004 vom 27. April 2004</w:t>
      </w:r>
    </w:p>
    <w:p>
      <w:r>
        <w:t>GE Cour de justice, 2004-04-27, FR</w:t>
      </w:r>
    </w:p>
    <w:p>
      <w:r>
        <w:rPr>
          <w:b/>
        </w:rPr>
        <w:t xml:space="preserve">Quelle: </w:t>
      </w:r>
      <w:r>
        <w:t>https://mcp.opencaselaw.ch/entscheid/ge_gerichte_ATA_329_2004</w:t>
      </w:r>
    </w:p>
    <w:p>
      <w:r>
        <w:t>FR: GE_GERICHTE ATA/329/2004 du 27 avril 2004</w:t>
      </w:r>
    </w:p>
    <w:p>
      <w:r>
        <w:t>IT: GE_GERICHTE ATA/329/2004 del 27 aprile 2004</w:t>
      </w:r>
    </w:p>
    <w:p>
      <w:pPr>
        <w:pStyle w:val="Heading2"/>
      </w:pPr>
      <w:r>
        <w:t>Regeste</w:t>
      </w:r>
    </w:p>
    <w:p>
      <w:r>
        <w:t>Résumé: Demande d'allocation de logement refusée par l'OCL qui a considéré que le domicile légal du mari de la recourante n'était pas modifié. Recours admis. La recourante ayant entrepris toutes les démarches possibles afin de satisfaire aux exigences de l'OCL, elle n'a pas à subir les conséquences de la négligence de son époux qui a fait son changement d'adresse tardivement alors que les mesures provisoires lui attribuaient la jouissance exclusive du domicile conjugal. Dans le cas d'espèce, une interprétation " contra legem " de l'article 31C al. 1 let. f LGL qui détermine la notion de " groupe familial " à l'aide d'un autre critère que le domicile légal, c'est-à-dire la communauté de vie effective, se justifie. Cette interprétation doit toutefois être réservée aux seuls cas où la personne demandant une allocation de logement est dans l'incapacité total de modifier officiellement le domicile légal d'une autre personne qui n'y vit plus, que l'autorité a été informée de ce fait et qu'il a été établi dans une autre procédure.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39 A alinéas 1 et 2 de la loi générale sur le logement et la protection des locataires du 4 décembre 1977 (LGL - I 4 05), les locataires d'immeubles non soumis à la LGL peuvent bénéficier d'une allocation de logement aux mêmes conditions que ceux qui logent dans un immeuble admis au bénéfice de ladite loi, dans la mesure où le loyer constitue une charge manifestement trop lourde au regard de leurs revenus et si un échange avec un logement moins onéreux ne peut se réaliser sans inconvénient majeur.</w:t>
      </w:r>
    </w:p>
    <w:p>
      <w:r>
        <w:rPr>
          <w:b/>
        </w:rPr>
        <w:t>E. 3</w:t>
      </w:r>
    </w:p>
    <w:p>
      <w:r>
        <w:t>Le loyer représente une charge trop lourde lorsque le taux d'effort effectif du groupe de personnes occupant le logement est supérieur au pourcentage fixé par loi et le règlement (art. 21 al. 1 du règlement d'exécution de la loi générale sur le logement et la protection des locataires, du 24 août 1992 - RLGL - I 4 05 01).</w:t>
      </w:r>
    </w:p>
    <w:p>
      <w:r>
        <w:t>Par "groupe de personnes occupant le logement", il faut comprendre "toutes les personnes ayant un domicile légal, déclaré à l'office cantonal de la population, identique à celui du titulaire du bail" (art. 31 C litt. f LGL).</w:t>
      </w:r>
    </w:p>
    <w:p>
      <w:r>
        <w:rPr>
          <w:b/>
        </w:rPr>
        <w:t>E. 4</w:t>
      </w:r>
    </w:p>
    <w:p>
      <w:r>
        <w:t>Selon l'article 31 C chiffre 2 LGL, le Conseil d'Etat édicte les dispositions d'exécution de ladite loi et détermine notamment les conditions d'octroi de l'allo- cation de logement. Celles-ci sont mises en pratique par les articles 21 et suivants RLGL.</w:t>
      </w:r>
    </w:p>
    <w:p>
      <w:r>
        <w:rPr>
          <w:b/>
        </w:rPr>
        <w:t>E. 5</w:t>
      </w:r>
    </w:p>
    <w:p>
      <w:r>
        <w:t>Pour bénéficier de l'allocation de logement, le locataire doit adresser une requête écrite au service compétent, accompagnée de tous les documents nécessaires à sa requête (art. 25 al. 1 RLGL). Les indications sont vérifiées par le service compétent, qui notifie ensuite sa décision dans un délai de trente jours suivant la réception du dossier complet (art. 26 al. 1 RLGL)</w:t>
      </w:r>
    </w:p>
    <w:p>
      <w:r>
        <w:rPr>
          <w:b/>
        </w:rPr>
        <w:t>E. 6</w:t>
      </w:r>
    </w:p>
    <w:p>
      <w:r>
        <w:t>a. En principe, les autorités doivent appliquer littéralement les textes clairs, sous peine de tomber dans l'arbitraire (ATF 114 Ia 28; A. GRISEL, Traité de droit administratif, Neuchâtel 1984, p. 124; P. MOOR, Droit administratif, Volume I, Berne 1994, p. 142, n. 2.4.1.1. avec les arrêts cités).</w:t>
      </w:r>
    </w:p>
    <w:p>
      <w:r>
        <w:t>L'article 31 C litt. f LGL définit ce qu'il faut entendre par "personnes occupant le logement", termes qu'on retrouve dans diverses dispositions, notamment aux articles 21 et suivants RLGL. Cette notion permet entre autre de déterminer le taux d'effort effectif, qui lui-</w:t>
      </w:r>
    </w:p>
    <w:p>
      <w:r>
        <w:t>- 5 -</w:t>
      </w:r>
    </w:p>
    <w:p>
      <w:r>
        <w:t>même permet de calculer le montant de l'allocation de logement (art. 24 al. 1 et art. 21 RLGL). Le texte de l'article 31 C litt. f LGL est clair (cf. ATA W. du 10 juin 2003; ATA P.G. du 28 mai 2002) : toute personne ayant un domicile légal, déclaré à l'OCP, identique à celui du titulaire du bail, est considérée comme une personne occupant le logement. En effet, tous ces termes, selon leur acception courante, ne peuvent être compris raisonnablement que d'une manière déterminée (A. GRISEL, op. cit. p.124).</w:t>
      </w:r>
    </w:p>
    <w:p>
      <w:r>
        <w:t>En vertu des articles précités et conformément à la lettre stricte de la loi, l'OCL a eu raison de fixer la prise d'effet de l'allocation au 1er décembre 2003.</w:t>
      </w:r>
    </w:p>
    <w:p>
      <w:r>
        <w:t>b. Cependant, l'interprétation littérale d'un texte clair peut être exclue lorsque des raisons pertinentes le justifient, notamment lorsque le sens dégagé ne peut rai- sonnablement correspondre à celui qui a été voulu par le législateur. L'intention réelle de ce dernier peut se dégager de la genèse de la règle, de son but ou de ses rapports avec d'autres règles, à l'aide des méthodes his- torique, téléologique et systématique (SJ 1984 p. 111 avec la jurisprudence citée, A. GRISEL, op. cit., p. 125 et les arrêts cités).</w:t>
      </w:r>
    </w:p>
    <w:p>
      <w:r>
        <w:t>Avant l'entrée en vigueur du nouveau texte de l'article 31 C lettre f LGL, le 11 janvier 2001, la LGL ne définissait pas la notion de "groupe familial" ou "ménage commun". Selon la jurisprudence, le domicile légal n'était pas le seul critère pour définir ces notions (ATA M. du 29 novembre 1994). L'occupation effective, par une personne, du même logement que le titulaire du bail constituait un critère pertinent (ATA P. du 31 janvier 1995; ATA B. du 20 septembre 1994).</w:t>
      </w:r>
    </w:p>
    <w:p>
      <w:r>
        <w:t>En adoptant le nouveau texte, le législateur vou- lait introduire une définition claire du "groupe fami- lial", afin d'empêcher le versement d'une aide à une même personne pour deux logements (MGC 1999 32/VI 4952-4953; MGC 2000 52/X 9123). En effet, une personne ne peut avoir deux domiciles légaux (art. 23 al. 2 du Code civil du 10 décembre 1907 - CC - RS 210). L'article 31 C lettre f LGL, dans sa nouvelle teneur, a pour but d'éviter que des personnes à faible revenu n'abusent du système social, en bénéficiant deux fois d'une aide aux frais de l'Etat.</w:t>
      </w:r>
    </w:p>
    <w:p>
      <w:r>
        <w:t>La LGL s'inscrit dans le cadre d'une politique so- ciale du logement. En édictant cette loi, le législateur a voulu améliorer la qualité de l'habitat des locataires les moins favorisés. Cette volonté ressort clairement des articles 39 A et suivants LGL qui prévoient, à certaines conditions, l'octroi d'une allocation de logement dans ce but.</w:t>
      </w:r>
    </w:p>
    <w:p>
      <w:r>
        <w:t>c. Il résulte du dossier que la recourante ne</w:t>
      </w:r>
    </w:p>
    <w:p>
      <w:r>
        <w:t>- 6 -</w:t>
      </w:r>
    </w:p>
    <w:p>
      <w:r>
        <w:t>cherche pas à obtenir des avantages indus, c'est-à-dire le versement d'une allocation pour deux logements. Au contraire, elle souhaite obtenir une aide sociale, à laquelle elle a droit, prenant effet dès le début de la période d'application. A cet égard, le tribunal relèvera que la prise d'effet dépend de la date à laquelle une décision a été rendue.</w:t>
      </w:r>
    </w:p>
    <w:p>
      <w:r>
        <w:t>Dans le cas d'espèce, l'OCL n'a pas pu rendre de décision avant d'avoir complété le dossier de la recourante, ce qui est intervenu le jour où son ex-époux a fait son changement d'adresse, action que lui seul pouvait entreprendre. La recourante a pourtant fait tout ce qui était en son pouvoir pour compléter son dossier : d'une part, elle a informé l'OCL et l'OCP de sa séparation et des mesures provisoires prononcées par le TPI lui attribuant la jouissance exclusive du domicile conjugal; d'autre part, elle a pressé son ex-époux pour qu'il communique son changement d'adresse aux autorités. En agissant comme elle l'a fait, elle a démontré qu'elle a tenté de remplir ses obligations au sens de l'article 2 alinéa 1 CC et que c'est en raison de la négligence de son ex-époux qu'elle n'a pu satisfaire l'autorité, ce qui la prive de son droit.</w:t>
      </w:r>
    </w:p>
    <w:p>
      <w:r>
        <w:t>d. Au vu du but et de l'esprit de la LGL, ce résultat n'a certainement pas été voulu par le législateur. Une interprétation "contra legem" de l'article 31 C lettre f LGL, qui détermine la notion de "groupe familial" à l'aide d'un autre critère que le domicile légal, c'est-à- dire la communauté de vie effective, se justifie dans le cas d'espèce (ARCHIVES 41 p. 537; B. KNAPP, Précis de droit administratif, 1991, no 419 et la jurisprudence citée; ATA Y. du 27 avril 1993). Cette interprétation amène à une solution conforme à l'esprit de la loi bien que contraire à sa lettre claire.</w:t>
      </w:r>
    </w:p>
    <w:p>
      <w:r>
        <w:rPr>
          <w:b/>
        </w:rPr>
        <w:t>E. 7</w:t>
      </w:r>
    </w:p>
    <w:p>
      <w:r>
        <w:t>L'interprétation "contra legem" de l'article 31 C lettre f LGL doit être réservée aux seuls cas où la per- sonne demandant une allocation de logement est dans l'incapacité totale de modifier officiellement le domicile légal d'une autre personne qui n'y vit plus, alors que l'autorité a été informée de ce fait et qu'il a été établi dans une autre procédure. Tel est bien le cas en l'espèce.</w:t>
      </w:r>
    </w:p>
    <w:p>
      <w:r>
        <w:t>Au vu de ce qui précède, le recours sera admis. La décision litigieuse sera annulée, et le dossier retourné à l'OCL afin qu'il rende une nouvelle décision.</w:t>
      </w:r>
    </w:p>
    <w:p>
      <w:r>
        <w:rPr>
          <w:b/>
        </w:rPr>
        <w:t>E. 8</w:t>
      </w:r>
    </w:p>
    <w:p>
      <w:r>
        <w:t>Vu l'issue du litige, aucun émolument ne sera mis à la charge de la recourante.</w:t>
      </w:r>
    </w:p>
    <w:p>
      <w:r>
        <w:t>Une indemnité de procédure de CHF 1'500.- lui sera allouée, à la charge de l'Etat de Genève.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