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ATA/328/2026 vom 31. März 2026</w:t>
      </w:r>
    </w:p>
    <w:p>
      <w:r>
        <w:t>GE Cour de justice, 2026-03-31, FR</w:t>
      </w:r>
    </w:p>
    <w:p>
      <w:r>
        <w:rPr>
          <w:b/>
        </w:rPr>
        <w:t xml:space="preserve">Quelle: </w:t>
      </w:r>
      <w:r>
        <w:t>https://mcp.opencaselaw.ch/entscheid/ge_gerichte_ATA_328_2026</w:t>
      </w:r>
    </w:p>
    <w:p>
      <w:r>
        <w:t>FR: GE_GERICHTE ATA/328/2026 du 31 mars 2026</w:t>
      </w:r>
    </w:p>
    <w:p>
      <w:r>
        <w:t>IT: GE_GERICHTE ATA/328/2026 del 31 marzo 2026</w:t>
      </w:r>
    </w:p>
    <w:p>
      <w:pPr>
        <w:pStyle w:val="Heading2"/>
      </w:pPr>
      <w:r>
        <w:t>Erwägungen</w:t>
      </w:r>
    </w:p>
    <w:p>
      <w:r>
        <w:rPr>
          <w:b/>
        </w:rPr>
        <w:t>E. 1</w:t>
      </w:r>
    </w:p>
    <w:p>
      <w:r>
        <w:t>La chambre administrative examine d’office la recevabilité du recours (art. 11 de la loi sur la procédure administrative du 12 septembre 1985 - LPA - E 5 10).</w:t>
      </w:r>
    </w:p>
    <w:p>
      <w:r>
        <w:rPr>
          <w:b/>
        </w:rPr>
        <w:t>E. 1.1</w:t>
      </w:r>
    </w:p>
    <w:p>
      <w:r>
        <w:t>Le recours a été interjeté en temps utile devant la juridiction compétente (art. 132 de la loi sur l’organisation judiciaire du 26 septembre 2010 - LOJ - E 2 05 ; art. 62 al. 1 let. b et 17 al. 3 LPA).</w:t>
      </w:r>
    </w:p>
    <w:p>
      <w:r>
        <w:rPr>
          <w:b/>
        </w:rPr>
        <w:t>E. 1.2</w:t>
      </w:r>
    </w:p>
    <w:p>
      <w:r>
        <w:t>Les B______ font valoir que le recours est irrecevable, s’agissant d’une décision incidente ne causant au recourant aucun préjudice irréparable, alternativement s’agissant d’une décision finale contre laquelle le recourant ne dispose pas d’un intérêt juridiquement protégé à recourir.</w:t>
      </w:r>
    </w:p>
    <w:p>
      <w:r>
        <w:rPr>
          <w:b/>
        </w:rPr>
        <w:t>E. 1.3</w:t>
      </w:r>
    </w:p>
    <w:p>
      <w:r>
        <w:t>Une décision incidente (art. 4 al. 2 LPA) est une décision prise pendant le cours d’une procédure, qui ne représente qu’une étape vers la décision finale (arrêts du Tribunal fédéral 8C_686/2011 du 2 mai 2012 consid. 4.1 ; 1C_40/2012 du 14 février 2012 consid. 2.3 ; ATA/399/2016 du 10 mai 2016 consid. 2a et l'arrêt cité).</w:t>
      </w:r>
    </w:p>
    <w:p>
      <w:r>
        <w:rPr>
          <w:b/>
        </w:rPr>
        <w:t>E. 1.3.1</w:t>
      </w:r>
    </w:p>
    <w:p>
      <w:r>
        <w:t>Selon l’art. 57 let. c in initio LPA, les décisions incidentes peuvent faire l’objet d’un recours si elles risquent de causer un préjudice irréparable. Selon la même disposition in fine, elles peuvent également faire l’objet d’un tel recours si</w:t>
      </w:r>
    </w:p>
    <w:p>
      <w:r>
        <w:t>- 7/13 - A/3255/2025 cela conduirait immédiatement à une solution qui éviterait une procédure probatoire longue et coûteuse.</w:t>
      </w:r>
    </w:p>
    <w:p>
      <w:r>
        <w:rPr>
          <w:b/>
        </w:rPr>
        <w:t>E. 1.3.2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 S’agissant de l’atteinte à la réputation et à l'avenir professionnel, une décision de libération de l'obligation de travailler n’est en soi pas susceptible de causer un préjudice irréparable puisqu’une décision finale entièrement favorable à la recourante ou au recourant permettrait de la réparer (ATA/38/2026 du 13 janvier 2026 consid. 2.2 ; ATA/1143/2024 du 1er octobre 2024 consid. 8.9).</w:t>
      </w:r>
    </w:p>
    <w:p>
      <w:r>
        <w:rPr>
          <w:b/>
        </w:rPr>
        <w:t>E. 1.3.3</w:t>
      </w:r>
    </w:p>
    <w:p>
      <w:r>
        <w:t>La chambre administrative a précisé à plusieurs reprises que l’art. 57 let. c LPA devait être interprété à la lumière de ces principes (ATA/1177/2025 du 28 octobre 2025 consid. 2.3 et la référence).</w:t>
      </w:r>
    </w:p>
    <w:p>
      <w:r>
        <w:rPr>
          <w:b/>
        </w:rPr>
        <w:t>E. 1.3.4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ATA/38/2026 précité consid. 2.4 et les arrêts cités). Selon la jurisprudence, la libération de travailler, en tant qu’exécution anticipée de la fin des rapports de service, ne constitue pas un préjudice irréparable, la question de savoir si les reproches formulés sont justifiés pouvant, le cas échéant, être traitée dans le cadre d’un recours contre la résiliation des rapports de service (ATA/1169/2022 du 22 novembre 2022 consid. 4). Le fait que le membre du personnel conserve son traitement pendant sa libération de l’obligation de travailler exclut une quelconque atteinte à ses intérêts économiques (ATA/184/2020 du 18 février 2020 consid. 4 ; ATA/231/2017 du 22 février 2017 consid. 4).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w:t>
      </w:r>
    </w:p>
    <w:p>
      <w:r>
        <w:t>- 8/13 - A/3255/2025 pas susceptible de causer un préjudice irréparable puisqu’une décision finale entièrement favorable au recourant permettrait de la réparer (ATA/1297/2025 du 25 novembre 2025 consid. 2.3 et les arrêts cités).</w:t>
      </w:r>
    </w:p>
    <w:p>
      <w:r>
        <w:rPr>
          <w:b/>
        </w:rPr>
        <w:t>E. 1.3.5</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ATA/963/2024 du 20 août 2024 consid. 2.7).</w:t>
      </w:r>
    </w:p>
    <w:p>
      <w:r>
        <w:rPr>
          <w:b/>
        </w:rPr>
        <w:t>E. 1.3.6</w:t>
      </w:r>
    </w:p>
    <w:p>
      <w:r>
        <w:t>En matière de fonction publique, la chambre de céans a déclaré irrecevable, pour défaut de préjudice irréparable, un recours contre une décision d'ouverture d'une enquête administrative (ATA/16/2016 du 12 janvier 2016 ; ATA/657/2015 du 23 juin 2015 et les références citées), de même qu'un recours contre une décision de l'enquêteur administratif d'entendre en qualité de témoins des collaborateurs d'une autorité ayant requis du Conseil d'État l'ouverture de l'enquête administrative. Ce n'était qu'après le dépôt du rapport de l'enquêteur, dans l'hypothèse où une sanction serait prononcée à l'encontre du recourant, que la personne concernée pourrait, le cas échéant, contester les témoignages recueillis par l'enquêteur (ATA/715/2013 du 29 octobre 2013 consid. 3). Elle a également nié l'existence d'un préjudice irréparable en cas d'ouverture d'une procédure de reclassement, une telle décision étant au contraire destinée, dans l’hypothèse où le reclassement aboutirait, à éviter ou à atténuer les effets de la décision de licencier envisagée (ATA/1149/2015 du 27 octobre 2015 ; ATA/923/2014 du 25 novembre 2014). Enfin, la chambre de céans n'a pas retenu de préjudice irréparable contre une décision refusant de suspendre la procédure d’enquête administrative le temps que le recourant se rétablisse (ATA/621/2016 du 19 juillet 2016), ni contre celle de l’État de ne pas entendre les douze témoins dont l’audition était sollicitée par un fonctionnaire dans ses observations à la suite d’un entretien de service. Rien ne démontrait qu’une décision finale entièrement favorable à celui-ci ne pourrait pas intervenir (ATA/917/2016 du 1er novembre 2016 consid. 6b).</w:t>
      </w:r>
    </w:p>
    <w:p>
      <w:r>
        <w:rPr>
          <w:b/>
        </w:rPr>
        <w:t>E. 1.4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(ATA/888/2020 du 15 septembre 2020 ; ATA/130/2016 du 9 février 2016 et les références citées).</w:t>
      </w:r>
    </w:p>
    <w:p>
      <w:r>
        <w:rPr>
          <w:b/>
        </w:rPr>
        <w:t>E. 1.4.1</w:t>
      </w:r>
    </w:p>
    <w:p>
      <w:r>
        <w:t>Pour disposer d'un intérêt digne de protection, le recourant doit disposer d'un intérêt actuel et pratique à l'admission du recours (ATF 135 I 79 consid. 1 ;</w:t>
      </w:r>
    </w:p>
    <w:p>
      <w:r>
        <w:t>- 9/13 - A/3255/2025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rPr>
          <w:b/>
        </w:rPr>
        <w:t>E. 1.4.2</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LTF que les cantons sont tenus de respecter, en application de la règle d’unité de la procédure qui figure à l’art. 111 al. 1 LTF (ATF 144 I 43 consid. 2.1 ; arrêt du Tribunal fédéral 1C_433/2021 du</w:t>
      </w:r>
    </w:p>
    <w:p>
      <w:r>
        <w:rPr>
          <w:b/>
        </w:rPr>
        <w:t>E. 1.4.3</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1.4.4</w:t>
      </w:r>
    </w:p>
    <w:p>
      <w:r>
        <w:t>Pour disposer d'un intérêt digne de protection, le recourant doit avoir un intérêt actuel et pratique à l'admission du recours (ATF 135 I 79 consid. 1 ; 134 II 120 consid. 2 ; arrêt TF 2F_21/2016 du 6 juillet 2018 consid. 3.1).</w:t>
      </w:r>
    </w:p>
    <w:p>
      <w:r>
        <w:rPr>
          <w:b/>
        </w:rPr>
        <w:t>E. 1.4.5</w:t>
      </w:r>
    </w:p>
    <w:p>
      <w:r>
        <w:t>Selon la jurisprudence applicable au recours de droit administratif, dont il n'y a pas lieu de s'écarter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130 V 196 consid. 3 ; 128 V 34 consid. 1 et les arrêts cités).</w:t>
      </w:r>
    </w:p>
    <w:p>
      <w:r>
        <w:rPr>
          <w:b/>
        </w:rPr>
        <w:t>E. 1.4.6</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w:t>
      </w:r>
    </w:p>
    <w:p>
      <w:r>
        <w:t>- 10/13 - A/3255/2025 consid. 1.1). Le recourant doit démontrer que sa situation factuelle et/ou juridique peut être avantageusement influencée par l'issue du recours (ATA/14/2022 du 11 février 2022 consid. 5c). Tel n'est pas le cas de celui qui n'est atteint que de manière indirecte, médiate, ou encore « par ricochet » (ATA/1821/2019 du 17 décembre 2019 ; ATA/552/2006 du 17 octobre 2006). Un intérêt seulement indirect à l'annulation ou à la modification de la décision attaquée n'est pas suffisant (ATF 138 V 292 consid. 4 ; arrêt du Tribunal fédéral 1C_665/2013 du 24 mars 2014 consid. 3.1). L’intérêt public à une application correcte et uniforme du droit ne suffit pas pour conférer aux autorités la qualité pour recourir (ATF 141 II 161).</w:t>
      </w:r>
    </w:p>
    <w:p>
      <w:r>
        <w:rPr>
          <w:b/>
        </w:rPr>
        <w:t>E. 1.4.7</w:t>
      </w:r>
    </w:p>
    <w:p>
      <w:r>
        <w:t>Un intérêt digne de protection suppose également un intérêt actuel à obtenir l'annulation de la décision attaquée (ATF 138 II 42 consid. 1 ; 137 I 23 consid. 1.3).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ou lorsqu'une décision n'est pas susceptible de se renouveler mais que les intérêts des recourants sont particulièrement touchés avec des effets qui vont perdurer (ATF 136 II 101 ; 135 I 79).</w:t>
      </w:r>
    </w:p>
    <w:p>
      <w:r>
        <w:rPr>
          <w:b/>
        </w:rPr>
        <w:t>E. 1.5</w:t>
      </w:r>
    </w:p>
    <w:p>
      <w:r>
        <w:t>En l’espèce, le recourant soutient que la décision est finale, en ce qu’elle met un terme à la procédure disciplinaire. En telle hypothèse, les intimés ont renoncé à toute sanction, de sorte que le recourant ne subit aucun préjudice du fait de la décision. Il suit de là qu’il ne possède pas d’intérêt actuel et concret à recourir. On ne voit en effet pas en quoi l’annulation de la décision améliorerait sa situation. Il conclut certes à la reprise de l’enquête disciplinaire, et on comprend qu’il souhaite que celle-ci établisse qu’aucun manquement ne peut lui être reproché. Toutefois, en telle hypothèse, aucune sanction ne serait non plus prononcée, de sorte qu’il n’obtiendrait pas un résultat plus favorable. Le recourant fait cependant valoir que la reprise de l’enquête disciplinaire serait nécessaire pour établir qu’aucun manquement ne peut lui être reproché également à l’appui du licenciement que son employeur envisage de prononcer. Il ne peut être suivi. Si la décision qu’il attaque est finale, comme il le soutient, alors la procédure de licenciement constitue une nouvelle procédure, dans laquelle son employeur pourra invoquer des motifs spécifiques justifiant selon lui la résiliation des rapports de travail. Celle-ci a d’ailleurs été ouverte par une décision spécifique que le recourant indique avoir reçue quelques jours après la clôture de la procédure disciplinaire.</w:t>
      </w:r>
    </w:p>
    <w:p>
      <w:r>
        <w:t>- 11/13 - A/3255/2025 Le recourant fait valoir que les faits établis dans la procédure disciplinaire seraient quoi qu’il en soit acquis et qu’il serait « forclos » à les contester. Tel n’est pas le cas. Dans la procédure de licenciement, son employeur devra lui donner l’occasion de s’exprimer en application de son droit d’être entendu. Il sera alors loisible au recourant de discuter tant les faits retenus par son employeur que leur qualification de motifs fondant un licenciement. Il ressort d’ailleurs des écritures que les intimés ont donné au recourant l’occasion de faire valoir son point de vue. Si les rapports de travail devaient ensuite être résiliés, le recourant pourrait encore contester les faits retenus, la manière dont ils ont été établis, ainsi que leur pertinence en formant un recours devant la chambre de céans, et demander le cas échéant des actes d’instruction. Dans le recours contre un licenciement, le recourant pourrait soulever les griefs dont il se plaint, à savoir la violation de son droit d’être entendu, faute d’avoir pu, par exemple, consulter le texte intégral des procès-verbaux des auditions de ses collègues. Dans l’hypothèse distincte, évoquée par les intimés, où la clôture de la procédure disciplinaire ne constituerait qu’une étape de la procédure en vue de la résiliation des rapports de service, il s’agirait alors d’une décision incidente, dont on ne voit pas qu’elle causerait au recourant un préjudice irréparable. En soi, la renonciation à prononcer une sanction ne peut en effet causer de préjudice, pour les mêmes raisons examinées plus haut sous l’angle de l’intérêt personnel et actuel à recourir. La poursuite de l’enquête que réclame le recourant ne serait par ailleurs pas à même de mettre un terme à la procédure, l’instruction du licenciement devant encore se faire. Il suit de là qu’en toute hypothèse, le recours doit être déclaré irrecevable. Vu l’irrecevabilité du recours, il n’y a pas lieu d’examiner les griefs au fond ni de statuer sur la demande d’actes d’instruction. 2. Vu l’issue du litige, un émolument de CHF 1'000.- sera mis à la charge du recourant, qui succombe (art. 87 al. 1 LPA) et aucune indemnité ne sera allouée (art. 87 al. 2 LPA). La valeur litigieuse ne peut être déterminée (art. 112 al. 1 let. d LTF).</w:t>
      </w:r>
    </w:p>
    <w:p>
      <w:r>
        <w:t>* * * * *</w:t>
      </w:r>
    </w:p>
    <w:p>
      <w:r>
        <w:rPr>
          <w:b/>
        </w:rPr>
        <w:t>E. 5</w:t>
      </w:r>
    </w:p>
    <w:p>
      <w:r>
        <w:t>juillet 2022 consid. 3.1 ; Message du Conseil fédéral concernant la révision totale de l’organisation judiciaire fédérale du 28 février 2001, FF 2001 pp. 4126 ss et 4146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