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ATA/324/2018 vom 10. April 2018</w:t>
      </w:r>
    </w:p>
    <w:p>
      <w:r>
        <w:t>GE Cour de justice, 2018-04-10, FR</w:t>
      </w:r>
    </w:p>
    <w:p>
      <w:r>
        <w:rPr>
          <w:b/>
        </w:rPr>
        <w:t xml:space="preserve">Quelle: </w:t>
      </w:r>
      <w:r>
        <w:t>https://mcp.opencaselaw.ch/entscheid/ge_gerichte_ATA_324_2018</w:t>
      </w:r>
    </w:p>
    <w:p>
      <w:r>
        <w:t>FR: GE_GERICHTE ATA/324/2018 du 10 avril 2018</w:t>
      </w:r>
    </w:p>
    <w:p>
      <w:r>
        <w:t>IT: GE_GERICHTE ATA/324/2018 del 10 aprile 2018</w:t>
      </w:r>
    </w:p>
    <w:p>
      <w:pPr>
        <w:pStyle w:val="Heading2"/>
      </w:pPr>
      <w:r>
        <w:t>Regeste</w:t>
      </w:r>
    </w:p>
    <w:p>
      <w:r>
        <w:t>Résumé: Aucune procédure administrative n'ayant été ouverte sur la base de la dénonciation du recourant, la qualité de partie ne saurait lui être reconnue dans ce contexte. Par ailleurs, le recourant n'allègue ni ne démontre aucune atteinte particulière indiquant qu'il devrait être considéré comme un plaignant. Au contraire, il a lui-même indiquer initialement agir en qualité de dénonciateur, ce qu'il n'a pas contesté ultérieurement. Recours irrecevable, transmis à l'autorité de surveillance pour être traité comme une plainte.</w:t>
      </w:r>
    </w:p>
    <w:p>
      <w:pPr>
        <w:pStyle w:val="Heading2"/>
      </w:pPr>
      <w:r>
        <w:t>Erwägungen</w:t>
      </w:r>
    </w:p>
    <w:p>
      <w:r>
        <w:rPr>
          <w:b/>
        </w:rPr>
        <w:t>E. 12</w:t>
      </w:r>
    </w:p>
    <w:p>
      <w:r>
        <w:t>septembre 1985 - LPA - E 5 10). 2)</w:t>
      </w:r>
    </w:p>
    <w:p>
      <w:r>
        <w:t>Il y a d’abord lieu d’examiner la qualité pour recourir du A______, qui est contestée par l'intimé. Le recourant soutient que celle-ci devrait lui être accordée en procédure non-contentieuse, soit dans le cadre de sa dénonciation du</w:t>
      </w:r>
    </w:p>
    <w:p>
      <w:r>
        <w:rPr>
          <w:b/>
        </w:rPr>
        <w:t>E. 15</w:t>
      </w:r>
    </w:p>
    <w:p>
      <w:r>
        <w:t>septembre 2017.</w:t>
      </w:r>
    </w:p>
    <w:p>
      <w:r>
        <w:t>- 9/10 - A/4290/2017</w:t>
      </w:r>
    </w:p>
    <w:p>
      <w:r>
        <w:t>Il s'ensuit qu'à teneur de l'art. 54 al. 2 LTr, il revenait au A______ d'agir par la voie de la plainte auprès du SECO. L'intimé le lui avait d'ailleurs indiqué dans son courrier du 26 septembre 2017 l'informant du refus d'ouverture d'une procédure administrative.</w:t>
      </w:r>
    </w:p>
    <w:p>
      <w:r>
        <w:t>Partant, le recours sera déclaré irrecevable. 7)</w:t>
      </w:r>
    </w:p>
    <w:p>
      <w:r>
        <w:t>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1er février 2010). Sont réservés les cas où l'acte a été mal adressé de manière abusive (ATF 111 V 406 consid. 2).</w:t>
      </w:r>
    </w:p>
    <w:p>
      <w:r>
        <w:t>Au vu des développements précédents, le recours sera transmis au SECO, afin que ce dernier le traite comme une plainte et lui donne les suites qu’il comporte. 8)</w:t>
      </w:r>
    </w:p>
    <w:p>
      <w:r>
        <w:t>Vu l’issue du litige, un émolument de CHF 800.-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