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ATA/324/2014 vom 6. Mai 2014</w:t>
      </w:r>
    </w:p>
    <w:p>
      <w:r>
        <w:t>GE Cour de justice, 2014-05-06, FR</w:t>
      </w:r>
    </w:p>
    <w:p>
      <w:r>
        <w:rPr>
          <w:b/>
        </w:rPr>
        <w:t xml:space="preserve">Quelle: </w:t>
      </w:r>
      <w:r>
        <w:t>https://mcp.opencaselaw.ch/entscheid/ge_gerichte_ATA_324_2014</w:t>
      </w:r>
    </w:p>
    <w:p>
      <w:r>
        <w:t>FR: GE_GERICHTE ATA/324/2014 du 6 mai 2014</w:t>
      </w:r>
    </w:p>
    <w:p>
      <w:r>
        <w:t>IT: GE_GERICHTE ATA/324/2014 del 6 maggio 2014</w:t>
      </w:r>
    </w:p>
    <w:p>
      <w:pPr>
        <w:pStyle w:val="Heading2"/>
      </w:pPr>
      <w:r>
        <w:t>Regeste</w:t>
      </w:r>
    </w:p>
    <w:p>
      <w:r>
        <w:t>Résumé: Les comptes fiscaux d'un couple non-soldés à la date de la séparation effective d'un couple font l'objet d'une scission. A l'inverse, les comptes soldés au moment de la séparation ne doivent pas faire l'objet d'une scission.</w:t>
      </w:r>
    </w:p>
    <w:p>
      <w:pPr>
        <w:pStyle w:val="Heading2"/>
      </w:pPr>
      <w:r>
        <w:t>Erwägungen</w:t>
      </w:r>
    </w:p>
    <w:p>
      <w:r>
        <w:rPr>
          <w:b/>
        </w:rPr>
        <w:t>E. 12</w:t>
      </w:r>
    </w:p>
    <w:p>
      <w:r>
        <w:t>septembre 1985 - LPA - E 5 10). 2)</w:t>
      </w:r>
    </w:p>
    <w:p>
      <w:r>
        <w:t>Le présent litige concerne l'ICC 2002, l'IFD 2006 n'étant pas contesté. 3)</w:t>
      </w:r>
    </w:p>
    <w:p>
      <w:r>
        <w:t>Le 1er janvier 2010 est entré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En l'espèce, le recours concerne la période fiscale 2002. Dès lors, c'est l'ancien droit (aLIPP-I à aLIPP-V) qui s'applique. 4)</w:t>
      </w:r>
    </w:p>
    <w:p>
      <w:r>
        <w:t>Chaque époux est considéré comme un contribuable (art. 8 al. 1 de l'ancienne loi sur l’imposition des personnes physiques - Objet de l’impôt - Assujettissement à l’impôt du 22 septembre 2000 (aLIPP-I - D 3 11). Le revenu et la fortune des époux vivant en ménage commun s'additionnent, quel que soit le régime matrimonial. De même, leurs droits aux déductions et aux montants déterminants pour le calcul du rabais d'impôt sont cumulés, quels que soient leurs revenu et fortune respectifs (art. 8 al. 2 aLIPP-I). 5) a. De jurisprudence constante, en vertu du principe d’harmonisation verticale, les principes applicables en matière d’IFD le sont également en droit cantonal, lorsque ce dernier ne prévoit pas de solutions différentes (Arrêt du Tribunal fédéral 2C_326/2008 du 23 septembre 2008 ; ATA/232/2014 du 8 avril 2014 consid. 3d).</w:t>
      </w:r>
    </w:p>
    <w:p>
      <w:r>
        <w:t>- 7/10 - A/185/2012</w:t>
      </w:r>
    </w:p>
    <w:p>
      <w:r>
        <w:t>L'art. 12 aLIPP-I a un contenu similaire à l'art. 13 de la loi fédérale sur l’harmonisation des impôts directs des cantons et des communes du 14 décembre 1990 (LHID - RS 642.14).</w:t>
      </w:r>
    </w:p>
    <w:p>
      <w:r>
        <w:t>b. Les époux qui vivent en ménage commun répondent solidairement du montant global de l'impôt. Toutefois, chaque époux répond du montant correspondant à sa part de l'impôt total lorsque l'un d'eux est insolvable (art. 12 al. 1 aLIPP-I). Lorsque les époux ne vivent pas en ménage commun, l'obligation de répondre solidairement du montant global de l'impôt s'éteint pour tous les montants d'impôt encore dus (art. 12 al. 2 aLIPP-I).</w:t>
      </w:r>
    </w:p>
    <w:p>
      <w:r>
        <w:t>Tant que les conjoints sont solidairement responsables, chacun répond de la totalité des impôts du couple. L'autorité fiscale peut choisir quel débiteur solidaire elle veut poursuivre. La décision de taxation envoyée aux époux solidairement responsables porte le nom des deux époux (Christine JAQUES in Danielle YERSIN/Yves NOËL [éd.], Commentaire romand - loi sur l’impôt fédéral direct, 2008, n. 6-7 ad art. 13).</w:t>
      </w:r>
    </w:p>
    <w:p>
      <w:r>
        <w:t>c. Dès que les époux ne vivent plus en ménage commun, l'obligation de répondre solidairement du montant global de l'impôt s'éteint. La séparation effective ou judiciaire est alors déterminante. La responsabilité solidaire est non seulement exclue pour les créances fiscales futures mais aussi pour toutes celles déjà facturées. La « solidarité rétroactive » n'existe donc pas (Christine JAQUES, op. cit., n. 17-18 ad art. 13 ; Peter AGGER/ Beat JUNG / Gotthard STEINMANN, Commentaire de la loi sur l'impôt fédéral direct, 2001, n. 4 ad art. 13). Après la séparation, chaque conjoint ne répond ainsi des créances fiscales nées avant la séparation que jusqu'à concurrence de la part de l'impôt total relative à ses propres éléments imposables (Peter AGGER/Beat JUNG/Gotthard STEINMANN, op. cit., n. 4 ad art. 13 ; MGC 2002-2003/VIII A 4524ss).</w:t>
      </w:r>
    </w:p>
    <w:p>
      <w:r>
        <w:t>Ainsi, il découle de l'art. 12 al. 2 aLIPP-I et des principes déduits de la doctrine qu'en cas de séparation, une scission des comptes d'impôts du couple est effectuée si le compte d'impôts est non soldé. A contrario, s'il est soldé au moment de la séparation, aucune scission n'est nécessaire, l'acquittement de la dette ayant eu lieu au moment où le couple faisait ménage commun. 6)</w:t>
      </w:r>
    </w:p>
    <w:p>
      <w:r>
        <w:t>En l'espèce, les deux versements de CHF 448'000.- réalisés au mois de février 2007 ont été crédités au compte ICC 2002 (3______). Il n'est pas contesté que ce versement devait servir à acquitter les impôts du couple, le versement ayant eu lieu avant la séparation autorisée le 11 juin 2007 par le TPI.</w:t>
      </w:r>
    </w:p>
    <w:p>
      <w:r>
        <w:t>Contrairement aux affirmations de la contribuable, ces versements ont bien été portés au crédit du compte fiscal du couple. Le fait que le compte de M. B______, ouvert lors de la scission, ait conservé le numéro du compte du couple peut certes prêter à confusion. Cependant, le bordereau de taxation</w:t>
      </w:r>
    </w:p>
    <w:p>
      <w:r>
        <w:t>- 8/10 - A/185/2012 ICC 2002, établi le 26 avril 2005, porte bien les noms de Mme A______ et de M. B______. Le relevé de compte ICC 2002, établi à la même date, fait également mention des deux noms. Ainsi, les versements ont servi à payer la dette solidaire du couple.</w:t>
      </w:r>
    </w:p>
    <w:p>
      <w:r>
        <w:t>Les deux versements de CHF 448'000.- conduisent à un solde positif du compte ICC 2002 et la somme en surplus a été versée sur le compte ICC 2003 du couple. Le compte ICC 2003 (5______), qui a fait l'objet d'une scission, fait état de ce crédit provenant de l'ICC 2002. Le surplus de l'ICC 2002 a dès lors profité tant à M. B______ qu’à la contribuable et l’AFC n'a donc pas violé le principe de solidarité.</w:t>
      </w:r>
    </w:p>
    <w:p>
      <w:r>
        <w:t>Le relevé de compte ICC 2002 indique un solde nul du fait des paiements effectués en février et mars 2007. La dette a donc été acquittée avant la séparation constatée par jugement du TPI du 11 juin 2007 et le compte soldé. Ainsi, l'AFC n'avait pas à opérer une scission des comptes. Contrairement à ce qu'affirme la contribuable, la situation pour l'IFD 2006 est différente. Le relevé de compte du 24 octobre 2011 montre un solde en faveur de l'AFC de CHF 25,15 du fait des intérêts moratoires. La dette existe donc encore après la séparation effective du couple. L'AFC a donc effectué une scission car l'obligation solidaire sur les dettes fiscales n'existait plus.</w:t>
      </w:r>
    </w:p>
    <w:p>
      <w:r>
        <w:t>Au vu de ce qui précède, il n'est pas nécessaire d'analyser les art. 147, 148 al. 3 et 149 de la loi fédérale complétant le Code civil suisse du 30 mars 1911 (Livre cinquième : Droit des obligations - CO - RS 220), l'application des règles de droit fiscal permettent de trancher la question litigieuse. 7)</w:t>
      </w:r>
    </w:p>
    <w:p>
      <w:r>
        <w:t>Le recours de l'AFC sera donc admis et sa décision sur réclamation du 6 décembre 2011 rétablie. Un émolument de CHF 1'500.- sera mis à la charge de Mme A______, qui succombe, et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