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ATA/322/2015 vom 31. März 2015</w:t>
      </w:r>
    </w:p>
    <w:p>
      <w:r>
        <w:t>GE Cour de justice, 2015-03-31, FR</w:t>
      </w:r>
    </w:p>
    <w:p>
      <w:r>
        <w:rPr>
          <w:b/>
        </w:rPr>
        <w:t xml:space="preserve">Quelle: </w:t>
      </w:r>
      <w:r>
        <w:t>https://mcp.opencaselaw.ch/entscheid/ge_gerichte_ATA_322_2015</w:t>
      </w:r>
    </w:p>
    <w:p>
      <w:r>
        <w:t>FR: GE_GERICHTE ATA/322/2015 du 31 mars 2015</w:t>
      </w:r>
    </w:p>
    <w:p>
      <w:r>
        <w:t>IT: GE_GERICHTE ATA/322/2015 del 31 marzo 2015</w:t>
      </w:r>
    </w:p>
    <w:p>
      <w:pPr>
        <w:pStyle w:val="Heading2"/>
      </w:pPr>
      <w:r>
        <w:t>Volltext</w:t>
      </w:r>
    </w:p>
    <w:p>
      <w:r>
        <w:t>RÉPUBLIQUE ET</w:t>
      </w:r>
    </w:p>
    <w:p>
      <w:r>
        <w:t>CANTON DE GENÈVE POUVOIR JUDICIAIRE A/2649/2014-PE ATA/322/2015</w:t>
      </w:r>
    </w:p>
    <w:p>
      <w:r>
        <w:t>COUR DE JUSTICE Chambre administrative Décision du 31 mars 2015 sur mesures provisionnelles</w:t>
      </w:r>
    </w:p>
    <w:p>
      <w:r>
        <w:t>dans la cause</w:t>
      </w:r>
    </w:p>
    <w:p>
      <w:r>
        <w:t>Monsieur A______ représenté par Me Christophe Zellweger, avocat contre OFFICE CANTONAL DE LA POPULATION ET DES MIGRATIONS</w:t>
      </w:r>
    </w:p>
    <w:p>
      <w:r>
        <w:t>_________ Recours contre le jugement du Tribunal administratif de première instance du 16 février 2015 (JTAPI/185/2015)</w:t>
      </w:r>
    </w:p>
    <w:p>
      <w:r>
        <w:t>- 2/6 - A/2649/2014</w:t>
      </w:r>
    </w:p>
    <w:p>
      <w:r>
        <w:t>Attendu, en fait, que : 1) Monsieur A______, né le ______ 1987, est ressortissant de la République d’Albanie. 2) Le 22 avril 2013, il a fait l’objet d’une décision de renvoi prise par l’office cantonal de la population, devenu depuis lors l’office cantonal de la population et des migrations (ci-après : OCPM). Cette décision était exécutoire nonobstant recours. Elle n’a pas fait l’objet d’un recours. 3) Le 22 juillet 2014, M. A______ a sollicité la révision de la décision de l’OCPM précitée et conclu à son admission provisoire, son renvoi étant illicite. 4) Le 30 juillet 2014, l’OCPM est entré en matière sur la demande de reconsidération formée par M. A______ tout en suspendant l’exécution du renvoi. 5) Le 1er septembre 2014, l’OCPM a informé M. A______ que l’exécution de son renvoi paraissait licite au vu d’informations fournies par l’office fédéral des migrations, devenu depuis lors le secrétariat d’État aux migrations (ci-après : SEM). Dès lors, un nouveau délai de départ lui était accordé au 8 septembre 2014 pour quitter la Suisse. 6) Le 5 septembre 2014, M. A______ a recouru contre la décision de l’OCPM du 30 juillet 2014 et la décision du 1er septembre 2014, concluant à leur annulation, et préalablement, à la restitution de l’effet suspensif. 7) Le 22 septembre 2014, le Tribunal administratif de première instance (ci-après : TAPI) a suspendu l’exécution du renvoi de M. A______ jusqu’à droit jugé au fond. 8) Le 16 février 2015, le TAPI a rejeté le recours de M. A______. 9) Par acte déposé le 18 mars 2015 au greffe de la chancellerie de la chambre administrative de la Cour de justice (ci-après : la chambre administrative), M. A______ a interjeté recours contre le jugement du TAPI du 16 février 2015, concluant à son annulation. Préalablement, il conclut à la suspension de l’exécution du renvoi jusqu’à droit jugé au fond dans la procédure. 10) Invité à se déterminer sur la demande de mesures provisionnelles formée par M. A______, l’OCPM ne s’est pas opposé au prononcé des mesures provisionnelles sollicitées, dans la mesure où il avait lui-même sollicité le 9 mars 2015 une prise de position formelle de l’office fédéral de la justice (ci-après : OFJ) pour savoir si le fait d’exécuter le renvoi de l’intéressé reviendrait à contourner une décision dudit office de classer la demande d’extradition sollicitée par les autorités albanaises.</w:t>
      </w:r>
    </w:p>
    <w:p>
      <w:r>
        <w:t>- 3/6 - A/2649/2014</w:t>
      </w:r>
    </w:p>
    <w:p>
      <w:r>
        <w:t>Considérant, en droit, que : 1) à teneur de l’art. 21 al. 1 de la loi sur la procédure administrative du 12 septembre 1985 (LPA - E 5 10), l’autorité peut d’office, ou sur requête, ordonner les mesures provisionnelles, lesquelles sont légitimes si elles s’avèrent nécessaires au maintien de l’état de fait ou à la sauvegarde des intérêts compromis. En vertu de l’art. 7 al. 1 du règlement de la chambre administrative du 21 décembre 2010, ce rôle revient à son président. 2) en l’espèce, les démarches entreprises par l’autorité dont la décision est attaquée, pour vérifier auprès de l’OFJ la conformité au droit de ladite décision, imposent que le recourant puisse continuer à résider en Suisse jusqu’à droit jugé au fond sur son recours. LA CHAMBRE ADMINISTRATIVE suspend l’exécution du renvoi de Monsieur A______ jusqu’à droit jugé au fond dans la présente procédure ; autorise Monsieur A______ à résider sur le territoire jusqu’à droit jugé au fond dans la présente procédure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Christophe Zellweger, avocat du recourant, à l’office cantonal de la population et des migrations, ainsi qu’au Tribunal administratif de première instance.</w:t>
      </w:r>
    </w:p>
    <w:p>
      <w:r>
        <w:t>Le président :</w:t>
      </w:r>
    </w:p>
    <w:p>
      <w:r>
        <w:t>Ph. Thélin</w:t>
      </w:r>
    </w:p>
    <w:p>
      <w:r>
        <w:t>- 4/6 - A/2649/2014 Copie conforme de cette décision a été communiquée aux parties.</w:t>
      </w:r>
    </w:p>
    <w:p>
      <w:r>
        <w:t>Genève, le</w:t>
      </w:r>
    </w:p>
    <w:p>
      <w:r>
        <w:t>la greffière :</w:t>
      </w:r>
    </w:p>
    <w:p>
      <w:r>
        <w:t>- 5/6 - A/2649/2014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- 6/6 - A/2649/2014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