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ATA/320/2025 vom 31. März 2025</w:t>
      </w:r>
    </w:p>
    <w:p>
      <w:r>
        <w:t>GE Cour de justice, 2025-03-31, FR</w:t>
      </w:r>
    </w:p>
    <w:p>
      <w:r>
        <w:rPr>
          <w:b/>
        </w:rPr>
        <w:t xml:space="preserve">Quelle: </w:t>
      </w:r>
      <w:r>
        <w:t>https://mcp.opencaselaw.ch/entscheid/ge_gerichte_ATA_320_2025</w:t>
      </w:r>
    </w:p>
    <w:p>
      <w:r>
        <w:t>FR: GE_GERICHTE ATA/320/2025 du 31 mars 2025</w:t>
      </w:r>
    </w:p>
    <w:p>
      <w:r>
        <w:t>IT: GE_GERICHTE ATA/320/2025 del 31 marzo 2025</w:t>
      </w:r>
    </w:p>
    <w:p>
      <w:pPr>
        <w:pStyle w:val="Heading2"/>
      </w:pPr>
      <w:r>
        <w:t>Erwägungen</w:t>
      </w:r>
    </w:p>
    <w:p>
      <w:r>
        <w:rPr>
          <w:b/>
        </w:rPr>
        <w:t>E. 21</w:t>
      </w:r>
    </w:p>
    <w:p>
      <w:r>
        <w:t>septembre 2010 consid. 4.4.2 ; 2C_645/2008 précité consid. 2.2 ; 2C_450/2008 du 1er juillet 2008 consid. 2.3.4).</w:t>
      </w:r>
    </w:p>
    <w:p>
      <w:r>
        <w:t>qu'il n’est pas contesté que la recourante a été avertie de façon appropriée du montant à verser, du délai imparti pour le paiement et des conséquences de l'inobservation de ce délai ; que le paiement n’est pas intervenu dans le délai imparti ;</w:t>
      </w:r>
    </w:p>
    <w:p>
      <w:r>
        <w:t>que le recours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18 décembre 2024 par A______ Sàrl contre la décision du 6 décembre 2024 prise par l’office cantonal de la santé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w:t>
      </w:r>
    </w:p>
    <w:p>
      <w:r>
        <w:t>- 3/3 - A/4214/2024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A______ Sàrl ainsi qu'à l'office cantonal de la santé - service de la pharmacienne cantonale.</w:t>
      </w:r>
    </w:p>
    <w:p>
      <w:r>
        <w:t>Au nom de la chambre administrative : la greffière :</w:t>
      </w:r>
    </w:p>
    <w:p>
      <w:r>
        <w:t>C. MARINHEIRO</w:t>
      </w:r>
    </w:p>
    <w:p>
      <w:r>
        <w:t>la juge déléguée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