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ATA/319/2012 vom 22. Mai 2012</w:t>
      </w:r>
    </w:p>
    <w:p>
      <w:r>
        <w:t>GE Cour de justice, 2012-05-22, FR</w:t>
      </w:r>
    </w:p>
    <w:p>
      <w:r>
        <w:rPr>
          <w:b/>
        </w:rPr>
        <w:t xml:space="preserve">Quelle: </w:t>
      </w:r>
      <w:r>
        <w:t>https://mcp.opencaselaw.ch/entscheid/ge_gerichte_ATA_319_2012</w:t>
      </w:r>
    </w:p>
    <w:p>
      <w:r>
        <w:t>FR: GE_GERICHTE ATA/319/2012 du 22 mai 2012</w:t>
      </w:r>
    </w:p>
    <w:p>
      <w:r>
        <w:t>IT: GE_GERICHTE ATA/319/2012 del 22 maggio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RISP.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cantonal de l'art. 137 LIFD, précise que le contribuable qui conteste le montant de la retenue à la source qui lui est faite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t>- 5/9 - A/1049/2011</w:t>
      </w:r>
    </w:p>
    <w:p>
      <w:r>
        <w:rPr>
          <w:b/>
        </w:rPr>
        <w:t>E. 4</w:t>
      </w:r>
    </w:p>
    <w:p>
      <w:r>
        <w:t>En l'espèce, le contribuable a élevé réclamation le 24 novembre 2010 contre le montant de ses impositions 2008 et 2009, soit en dehors des délais prévus aux art. 137 LIFD et 23 al. 2 LISP.</w:t>
      </w:r>
    </w:p>
    <w:p>
      <w:r>
        <w:rPr>
          <w:b/>
        </w:rPr>
        <w:t>E. 5</w:t>
      </w:r>
    </w:p>
    <w:p>
      <w:r>
        <w:t>Il résulte des déclarations de l’intéressé qu'il a admis avoir agi tardivement, soit en l’occurrence au-delà du délai fixé au 31 mars 2010 (art. 137 LIFD) du fait de raisons personnelles. Or, 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rPr>
          <w:b/>
        </w:rPr>
        <w:t>E. 6</w:t>
      </w:r>
    </w:p>
    <w:p>
      <w:r>
        <w:t>Le TAPI se fonde sur l’ATF 135 II 274 et l’arrêt du Tribunal fédéral 2C_601/2010 du 21 décembre 2010 pour admettre que la réclamation du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mais que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tant au regard du titre marginal de l'art. 138 LIFD (« paiement complémentaire et restitution d'impôt »), que par rapport à l'art. 16 de l'ordonnance sur l'imposition à la source du 19 octobre 1993 (OIS - RS 642.118.2).</w:t>
      </w:r>
    </w:p>
    <w:p>
      <w:r>
        <w:t>- 6/9 - A/1049/2011</w:t>
      </w:r>
    </w:p>
    <w:p>
      <w:r>
        <w:t>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(ATA/284/2012 du 8 mai 2012 ; ATA/547/2011 du 30 août 2011).</w:t>
      </w:r>
    </w:p>
    <w:p>
      <w:r>
        <w:rPr>
          <w:b/>
        </w:rPr>
        <w:t>E. 7</w:t>
      </w:r>
    </w:p>
    <w:p>
      <w:r>
        <w:t>A la lecture de ces jurisprudences, il apparaît que le Tribunal fédéral ne s'est jamais exprimé sur une demande de restitution d'impôt à la source lorsque le trop-perçu est lié à une déduction supplémentaire connue du contribuable et qu’il n'a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t>En l’espèce, le contribuable était en mesure de déclarer dans le délai qui lui était imparti les déductions qu'il souhaitait faire valoir. En revanche, ni l’employeur, ni l’AFC-GE, ne pouvaient connaître l’existence de versements du contribuable à une institution de prévoyance liée.</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RF 66/2011 p. 410).</w:t>
      </w:r>
    </w:p>
    <w:p>
      <w:r>
        <w:t>Toute autre solution serait contraire à l’égalité de traitement entre les contribuables, qui sont tenus de respecter les délais imposés par la loi. Une</w:t>
      </w:r>
    </w:p>
    <w:p>
      <w:r>
        <w:t>- 7/9 - A/1049/2011 exception à ce principe ne peut être admise que si les éléments fondant la réclamation ne sont pas entièrement connus du contribuable avant le terme du délai, ce qui n’est pas le cas en l’espèce.</w:t>
      </w:r>
    </w:p>
    <w:p>
      <w:r>
        <w:t>En conséquence, la réclamation déposée par l’intéressé le 24 novembre 2010 est tardive.</w:t>
      </w:r>
    </w:p>
    <w:p>
      <w:r>
        <w:rPr>
          <w:b/>
        </w:rPr>
        <w:t>E. 8</w:t>
      </w:r>
    </w:p>
    <w:p>
      <w:r>
        <w:t>Il convient dès lors d'examiner si un cas de force majeure permet au contribuable de justifier l'inobservation du délai.</w:t>
      </w:r>
    </w:p>
    <w:p>
      <w:r>
        <w:t>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 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(D. YERSIN/Y. NOËL, Commentaire de la loi sur l'impôt fédéral direct, Bâle 2007, ad art. 133, n° 14 et 15, p. 1283 ; ATA/38/2011 du 25 janvier 2011).</w:t>
      </w:r>
    </w:p>
    <w:p>
      <w:r>
        <w:t>En l'espèce, le contribuable allègue sa méconnaissance du système fiscal suisse mais celle-ci ne constitue pas un juste motif ni un cas de force majeure au vu des jurisprudences précitées.</w:t>
      </w:r>
    </w:p>
    <w:p>
      <w:r>
        <w:rPr>
          <w:b/>
        </w:rPr>
        <w:t>E. 9</w:t>
      </w:r>
    </w:p>
    <w:p>
      <w:r>
        <w:t>Au vu de ce qui précède, le recours de l'AFC-GE sera admis, le jugement du TAPI annulé et les décisions sur réclamation prises par l’AFC-GE le 24 février 2011 rétablies. Un émolument de CHF 500.- sera mis à la charge de l’intimé, qui succombe (art. 87 LPA). * * * * *</w:t>
      </w:r>
    </w:p>
    <w:p>
      <w:r>
        <w:t>- 8/9 - A/1049/2011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