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ATA/318/2013 vom 22. Mai 2013</w:t>
      </w:r>
    </w:p>
    <w:p>
      <w:r>
        <w:t>GE Cour de justice, 2013-05-22, FR</w:t>
      </w:r>
    </w:p>
    <w:p>
      <w:r>
        <w:rPr>
          <w:b/>
        </w:rPr>
        <w:t xml:space="preserve">Quelle: </w:t>
      </w:r>
      <w:r>
        <w:t>https://mcp.opencaselaw.ch/entscheid/ge_gerichte_ATA_318_2013</w:t>
      </w:r>
    </w:p>
    <w:p>
      <w:r>
        <w:t>FR: GE_GERICHTE ATA/318/2013 du 22 mai 2013</w:t>
      </w:r>
    </w:p>
    <w:p>
      <w:r>
        <w:t>IT: GE_GERICHTE ATA/318/2013 del 22 maggio 2013</w:t>
      </w:r>
    </w:p>
    <w:p>
      <w:pPr>
        <w:pStyle w:val="Heading2"/>
      </w:pPr>
      <w:r>
        <w:t>Erwägungen</w:t>
      </w:r>
    </w:p>
    <w:p>
      <w:r>
        <w:rPr>
          <w:b/>
        </w:rPr>
        <w:t>E. 1</w:t>
      </w:r>
    </w:p>
    <w:p>
      <w:r>
        <w:t>Interjeté le 13 mai 2013 auprès de la chambre administrative, le recours dirigé contre le jugement rendu le 2 mai 2013 par le TAPI, notifié le même jour,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qui a eu lieu en l’espèce le 14 mai 2013. En prononçant le présent arrêt ce jour, elle respecte ce délai.</w:t>
      </w:r>
    </w:p>
    <w:p>
      <w:r>
        <w:t>- 5/8 - A/1313/2013</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 Ces motifs sont réalisés en particulier lorsque l’étranger, par des actes concrets (Arrêt du Tribunal fédéral 2C_675/2011 du 20 septembre 2011 consid. 2.1),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ss ; Arrêt du Tribunal fédéral 2C_963/2010 du 11 janvier 2011 consid. 2.1).</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75 al. 1 let. g et let. h et 76 al. 1 let. b LEtr).</w:t>
      </w:r>
    </w:p>
    <w:p>
      <w:r>
        <w:rPr>
          <w:b/>
        </w:rPr>
        <w:t>E. 5</w:t>
      </w:r>
    </w:p>
    <w:p>
      <w:r>
        <w:t>La chambre administrative n’a pas eu à se prononcer jusqu’à ce jour sur la mise en détention du recourant pour assurer son renvoi de Suisse, selon une décision de l’ODM aujourd’hui définitive.</w:t>
      </w:r>
    </w:p>
    <w:p>
      <w:r>
        <w:t>Il résulte du dossier que le recourant ne peut être renvoyé qu’en Tunisie, son pays d’origine, puisqu’il n’est titulaire d’aucun droit de résidence en Libye ou en Italie, pays dans lesquels il désirerait se rendre en prétendant y avoir résidé, sans</w:t>
      </w:r>
    </w:p>
    <w:p>
      <w:r>
        <w:t>- 6/8 - A/1313/2013 apporter aucun élément probant à ce sujet. Il a toujours refusé de coopérer avec l’OCP et, le 6 mars 2013, a refusé catégoriquement de prendre place volontairement dans l’avion de ligne qui devait le ramener dans son pays. Dans ces circonstances, il y aurait de grandes probabilités que l’intéressé disparaisse dans la clandestinité s’il était remis en liberté. L’existence d’un risque de fuite, au sens des art. 76 al. 1 let. b ch. 3 et 4 LEtr, est avérée, ce qui autorise la mise en détention administrative.</w:t>
      </w:r>
    </w:p>
    <w:p>
      <w:r>
        <w:t>En outre, le recourant a été condamné notamment pour vol le 13 juin 2012 et pour tentative de vol le 20 octobre 2012, condamnations aujourd’hui définitives, soit pour des crimes au sens de l’art. 10 al. 2 CP, ce qui constitue un autre motif de mise en détention au sens de l’art. 76 al. 1 let. b ch. 1 LEtr qui renvoie à l’art. 75 al. 1 let. h LEtr.</w:t>
      </w:r>
    </w:p>
    <w:p>
      <w:r>
        <w:t>L’OCP était fondé à solliciter la prolongation de la détention administrative en vue du renvoi ordonnée le 5 mars 2013 et le TAPI à la confirmer le 2 mai 2013.</w:t>
      </w:r>
    </w:p>
    <w:p>
      <w:r>
        <w:rPr>
          <w:b/>
        </w:rPr>
        <w:t>E. 6</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l’espèce, l’OCP a pris toutes ses dispositions pour permettre que le renvoi intervienne dans les meilleurs délais, si bien qu’il a respecté le principe de célérité.</w:t>
      </w:r>
    </w:p>
    <w:p>
      <w:r>
        <w:t>Il en va de même de la proportionnalité de la mesure. Celle-ci est bien en deçà de la durée maximale de six mois de l’art. 79 al. 1 LEtr, au demeurant prolongeable de douze mois (art. 79 al. 2 LEtr). Même si le recourant admet que la décision de renvoi est définitive, il refuse, y compris dans ses dernières écritures, de retourner en Tunisie. La mise en détention est la seule mesure adéquate permettant d’assurer l’exécution de cette décision. Il ne peut reprocher à l’OCP, parce que cette autorité, au vu du comportement qu’il avait adopté jusque- là, envisageant l’échec probable du vol de rapatriement avec escorte policière prévu pour mars 2013, d’avoir opté pour un renvoi par vol spécial, seul permettant d’assurer un retour de l’intéressé en Tunisie.</w:t>
      </w:r>
    </w:p>
    <w:p>
      <w:r>
        <w:rPr>
          <w:b/>
        </w:rPr>
        <w:t>E. 7</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(art. 87 de la loi sur la procédure administrative du 12 septembre 1985 - LPA - E 5 10).</w:t>
      </w:r>
    </w:p>
    <w:p>
      <w:r>
        <w:t>- 7/8 - A/1313/2013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