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ATA/316/2023 vom 28. März 2023</w:t>
      </w:r>
    </w:p>
    <w:p>
      <w:r>
        <w:t>GE Cour de justice, 2023-03-28, FR</w:t>
      </w:r>
    </w:p>
    <w:p>
      <w:r>
        <w:rPr>
          <w:b/>
        </w:rPr>
        <w:t xml:space="preserve">Quelle: </w:t>
      </w:r>
      <w:r>
        <w:t>https://mcp.opencaselaw.ch/entscheid/ge_gerichte_ATA_316_2023</w:t>
      </w:r>
    </w:p>
    <w:p>
      <w:r>
        <w:t>FR: GE_GERICHTE ATA/316/2023 du 28 mars 2023</w:t>
      </w:r>
    </w:p>
    <w:p>
      <w:r>
        <w:t>IT: GE_GERICHTE ATA/316/2023 del 28 marzo 2023</w:t>
      </w:r>
    </w:p>
    <w:p>
      <w:pPr>
        <w:pStyle w:val="Heading2"/>
      </w:pPr>
      <w:r>
        <w:t>Erwägungen</w:t>
      </w:r>
    </w:p>
    <w:p>
      <w:r>
        <w:rPr>
          <w:b/>
        </w:rPr>
        <w:t>E. 1</w:t>
      </w:r>
    </w:p>
    <w:p>
      <w:r>
        <w:t>La chambre de céans examine d'office la recevabilité des recours qui lui sont soumis (ATA/91/2023 du 31 janvier 2023 consid. 1 ; ATA/139/2021 du 9 février 2021 consid. 2).</w:t>
      </w:r>
    </w:p>
    <w:p>
      <w:r>
        <w:rPr>
          <w:b/>
        </w:rPr>
        <w:t>E. 1.1</w:t>
      </w:r>
    </w:p>
    <w:p>
      <w:r>
        <w:t>Selon l’art. 62 al. 1 let. a de la loi sur la procédure administrative du 12 septembre 1985 (LPA - E 5 10), le délai de recours est de 30 jours s’il s’agit d’une décision finale. Les délais en jours fixés par la loi ou par l’autorité ne courent pas du 18 décembre au 2 janvier inclusivement (art. 63 al. 1 let. c LPA).</w:t>
      </w:r>
    </w:p>
    <w:p>
      <w:r>
        <w:rPr>
          <w:b/>
        </w:rPr>
        <w:t>E. 1.2</w:t>
      </w:r>
    </w:p>
    <w:p>
      <w:r>
        <w:t>Le délai court dès le lendemain de la notification de la décision (art. 17 al. 1 et art. 62 al. 3 LPA). Par ailleurs,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rPr>
          <w:b/>
        </w:rPr>
        <w:t>E. 1.3</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ATA/974/2019 du 4 juin 2019 consid. 2b ; Thierry TANQUEREL, Manuel de droit administratif, 2ème éd., 2018, p. 453).</w:t>
      </w:r>
    </w:p>
    <w:p>
      <w:r>
        <w:rPr>
          <w:b/>
        </w:rPr>
        <w:t>E. 1.4</w:t>
      </w:r>
    </w:p>
    <w:p>
      <w:r>
        <w:t>Les cas de force majeure sont réservés, conformément à l’art. 16 al. 1 2ème phr. LPA. Tombent sous cette notion les événements extraordinaires et imprévisibles qui surviennent en dehors de la sphère d’activité de l’intéressé et qui s’imposent à lui de l’extérieur de façon irrésistible (ATA/974/2019 du 4 juin 2019 consid. 2c ; ATA/727/2018 du 10 juillet 2018 consid. 2c).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2D_11/2018 du 12 juin 2018 consid. 5.1).</w:t>
      </w:r>
    </w:p>
    <w:p>
      <w:r>
        <w:rPr>
          <w:b/>
        </w:rPr>
        <w:t>E. 1.5</w:t>
      </w:r>
    </w:p>
    <w:p>
      <w:r>
        <w:t>Le fardeau de la preuve de la notification d’un acte et de sa date incombe en principe à l’autorité qui entend en tirer une conséquence juridique (ATF 129 I 8 consid. 2.2 ; arrêt du Tribunal fédéral 1C_634/2015 du 26 avril 2016 consid. 2.1).</w:t>
      </w:r>
    </w:p>
    <w:p>
      <w:r>
        <w:rPr>
          <w:b/>
        </w:rPr>
        <w:t>E. 1.6</w:t>
      </w:r>
    </w:p>
    <w:p>
      <w:r>
        <w:t>La notification doit permettre au destinataire de prendre connaissance de la décision et, cas échéant, de faire usage des voies de droit ouvertes à son encontre.</w:t>
      </w:r>
    </w:p>
    <w:p>
      <w:r>
        <w:t>- 4/8 - A/1490/2022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ATA/725/2018 précité consid. 2c et les arrêts cités), à savoir dans sa boîte aux lettres ou sa case postale. Il n’est pas nécessaire que celui-ci en prenne réellement connaissance (ATF 142 III 599 consid. 2.4.1) ; il suffit qu’il puisse en prendre connaissance (arrêt du Tribunal fédéral 2C_430/2009 du 14 janvier 2010 consid. 2.2).</w:t>
      </w:r>
    </w:p>
    <w:p>
      <w:r>
        <w:rPr>
          <w:b/>
        </w:rPr>
        <w:t>E. 1.7</w:t>
      </w:r>
    </w:p>
    <w:p>
      <w:r>
        <w:t>La décision qui n’est remise que contre la signature du destinataire ou un tiers habilité est réputée reçue au plus tard 7 jours après la première tentative infructueuse de distribution (art. 62 al. 4 LPA) pour autant que celui-ci ait dû s’attendre, avec une certaine vraisemblance, à recevoir une communication de l’autorité, ce qui est le cas chaque fois qu’il est partie à la procédure (arrêt du Tribunal fédéral 2C_295/2016 du 10 juin 2016 consid. 4.2 ; ATA/1315/2019 du</w:t>
      </w:r>
    </w:p>
    <w:p>
      <w:r>
        <w:rPr>
          <w:b/>
        </w:rPr>
        <w:t>E. 1.8</w:t>
      </w:r>
    </w:p>
    <w:p>
      <w:r>
        <w:t>Lorsque le recourant a choisi de retenir les envois qui lui sont adressés en « poste restante », ce qui lui permet de les faire conserver pendant un mois selon les facilités que la poste octroie, l’acte est également réputé notifié le dernier jour du délai de garde de 7 jours et non pas le dernier jour du délai de garde d’un mois, parce que la poste restante n’est pas un mode de distribution du courrier (ATF 113 Ib 87 consid. 2b ; arrêt du Tribunal fédéral 9C_303/2014 du 25 avril 2014 ; ATA/412/2020 du 30 avril 2020 ; ATA/398/2014 du 27 mai 2014).</w:t>
      </w:r>
    </w:p>
    <w:p>
      <w:r>
        <w:rPr>
          <w:b/>
        </w:rPr>
        <w:t>E. 1.9</w:t>
      </w:r>
    </w:p>
    <w:p>
      <w:r>
        <w:t>La jurisprudence établit la présomption réfragable que l’employé postal a correctement inséré l’avis de retrait dans la boîte aux lettres du destinataire et que la date du dépôt, telle qu’elle figure sur la liste des notifications, est exacte. Cette présomption entraîne un renversement du fardeau de la preuve au détriment du destinataire : s’il ne parvient pas à établir l’absence de dépôt dans sa boîte ou sa case postale au jour attesté par le facteur, la remise est censée être intervenue en ces lieu et date. Le délai de garde de 7 jours commence alors à courir. Le destinataire ne doit cependant pas apporter la preuve stricte de l’absence de remise, s’agissant d’un fait négatif ; il suffit qu’il établisse qu’il existe une vraisemblance prépondérante que des erreurs se soient produites lors de la notification (ATF 142 IV 201 consid. 2.3).</w:t>
      </w:r>
    </w:p>
    <w:p>
      <w:r>
        <w:t>- 5/8 - A/1490/2022 En l'espèce, le recourant devait s’attendre à l’envoi du jugement du TAPI, puisque l’instruction s’était close après qu’il n’avait pas fait usage de son droit à la réplique dans le délai fixé au 2 août 2022. Le jugement attaqué lui a été envoyé le lundi 22 décembre 2022 par courrier recommandé n° 98.41.900053.52337032. Il ressort du relevé du « suivi des envois » que ce courrier est resté en « poste restante prêt au retrait à l’office de poste » à compter du 23 décembre 2022 et a été renvoyé le 23 janvier 2023. Conformément aux règles légales précitées, la décision attaquée est réputée avoir été notifiée au terme du délai de garde de 7 jours, soit le 30 décembre 2022. Dans la mesure où le délai de recours de 30 jours a couru dès le 3 janvier 2023 (suspension du 18 décembre 2022 au 2 janvier 2023 selon l’art. 63 al. 1 let. c LPA), le délai de recours est arrivé à échéance le 1er février 2023. Ainsi, formé le 23 février 2023, le recours est tardif et partant irrecevable. Conformément à la jurisprudence susmentionnée, une communication par le TAPI du jugement par pli simple du 26 janvier 2023 n’a pas fait courir à nouveau le délai de recours. Le recourant ne s’est pas manifesté auprès de la chambre administrative après qu’elle l’a interpellé le 24 février 2023 sur l’apparente irrecevabilité de son recours. Il ne s’est pas prévalu ni n’a démontré un cas de force majeure. Au vu de ce qui précède, le recours, tardif, sera déclaré irrecevable, en application de l'art. 72 LPA, selon lequel l’autorité de recours peut, sans instruction préalable, écarter un recours manifestement irrecevable. 2. Vu l'issue du litige, un émolument, réduit, de CHF 300.- sera mis à la charge du recourant (art. 87 al. 1 LPA). Aucune indemnité de procédure ne lui sera allouée (art. 87 al. 2 LPA).</w:t>
      </w:r>
    </w:p>
    <w:p>
      <w:r>
        <w:t>* * * * *</w:t>
      </w:r>
    </w:p>
    <w:p>
      <w:r>
        <w:rPr>
          <w:b/>
        </w:rPr>
        <w:t>E. 3</w:t>
      </w:r>
    </w:p>
    <w:p>
      <w:r>
        <w:t>septembre 2019). La prolongation du délai de garde par la poste ne modifie pas cette fiction (ATF 141 II 429 consid. 3.1 ; arrêt du Tribunal fédéral 2C_918/2017 du 23 mai 2018 consid. 3.1 ; ATA/173/2016 du 23 février 2016 et les références citées). Une réexpédition sous pli simple ne fait pas courir un nouveau délai de recours (ATA/392/2018 du 24 avril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