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ATA/315/2019 vom 26. März 2019</w:t>
      </w:r>
    </w:p>
    <w:p>
      <w:r>
        <w:t>GE Cour de justice, 2019-03-26, FR</w:t>
      </w:r>
    </w:p>
    <w:p>
      <w:r>
        <w:rPr>
          <w:b/>
        </w:rPr>
        <w:t xml:space="preserve">Quelle: </w:t>
      </w:r>
      <w:r>
        <w:t>https://mcp.opencaselaw.ch/entscheid/ge_gerichte_ATA_315_2019</w:t>
      </w:r>
    </w:p>
    <w:p>
      <w:r>
        <w:t>FR: GE_GERICHTE ATA/315/2019 du 26 mars 2019</w:t>
      </w:r>
    </w:p>
    <w:p>
      <w:r>
        <w:t>IT: GE_GERICHTE ATA/315/2019 del 26 marzo 2019</w:t>
      </w:r>
    </w:p>
    <w:p>
      <w:pPr>
        <w:pStyle w:val="Heading2"/>
      </w:pPr>
      <w:r>
        <w:t>Regeste</w:t>
      </w:r>
    </w:p>
    <w:p>
      <w:r>
        <w:t>Résumé: Admission d'un recours, sous l'angle de 8 CEDH, contre le refus d'octroi d'une autorisation de séjour, s'agissant d'un enfant majeur demandant à pouvoir demeurer en Suisse compte tenu du lieu de dépendance existant avec son père, lequel souffre de perte de la vision et de troubles mentaux.</w:t>
      </w:r>
    </w:p>
    <w:p>
      <w:pPr>
        <w:pStyle w:val="Heading2"/>
      </w:pPr>
      <w:r>
        <w:t>Erwägungen</w:t>
      </w:r>
    </w:p>
    <w:p>
      <w:r>
        <w:rPr>
          <w:b/>
        </w:rPr>
        <w:t>E. 12</w:t>
      </w:r>
    </w:p>
    <w:p>
      <w:r>
        <w:t>septembre 1985 - LPA - E 5 10). 2)</w:t>
      </w:r>
    </w:p>
    <w:p>
      <w:r>
        <w:t>Le litige porte sur le refus de l’OCPM de transmettre avec un préavis favorable au SEM le dossier du recourant en vue de l’octroi d’une autorisation de séjour pour cas individuel d’extrême gravité. 3) a. À titre préalable, le recourant sollicite son audition ainsi que celle de son père et de sa sœur.</w:t>
      </w:r>
    </w:p>
    <w:p>
      <w:r>
        <w:t>b.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d’être entendu oralement (ATF 134 I 140 consid. 5.3 ; arrêt du Tribunal fédéral 2D_51/2018 du</w:t>
      </w:r>
    </w:p>
    <w:p>
      <w:r>
        <w:rPr>
          <w:b/>
        </w:rPr>
        <w:t>E. 17</w:t>
      </w:r>
    </w:p>
    <w:p>
      <w:r>
        <w:t>janvier 2019 consid. 4.1), ni celui d’obtenir l’audition de témoins (ATF 130 II 425 consid. 2.1).</w:t>
      </w:r>
    </w:p>
    <w:p>
      <w:r>
        <w:t>c. En l'occurrence, le recourant n'indique pas pour quelles raisons sa comparution personnelle, ainsi que les auditions de son père et de sa sœur seraient utiles ou nécessaires à la résolution du présent litige. La chambre administrative dispose des éléments nécessaires pour statuer sans y donner suite, le dossier contenant toutes les pièces utiles à la résolution du litige. En outre, le recourant, qui a eu l’occasion de se déterminer par écrit devant la juridiction de céans au moyen de deux écritures, a déjà longuement exposé les motifs qui commanderaient, selon lui, qu'une autorisation de séjour lui soit délivrée.</w:t>
      </w:r>
    </w:p>
    <w:p>
      <w:r>
        <w:t>Les actes d'instruction sollicités seront dès lors écartés.</w:t>
      </w:r>
    </w:p>
    <w:p>
      <w:r>
        <w:t>- 13/23 - A/4804/2017 4) a. Le recourant expose que le TAPI aurait violé son droit d'être entendu et l'obligation de motivation qui en découle, en s'abstenant à tout le moins d'indiquer le cadre et les conditions sur lesquels il se fondait pour affirmer que son père pouvait être encadré de manière convenable, compte tenu de sa maladie et de son handicap, sans que cela ne nécessite la présence de son fils en Suisse.</w:t>
      </w:r>
    </w:p>
    <w:p>
      <w:r>
        <w:t>b. Tel qu’il est garanti par l’art. 29 al. 2 Cst., le droit d’être entendu comprend le droit d’obtenir une décision motivée (ATF 138 I 232 consid. 5.1 ; arrêt du Tribunal fédéral 1C_478/2017 du 8 mai 2018 consid. 2.1). L’autorité n’est toutefois pas tenue de prendre position sur tous les moyens des parties ; elle peut se limiter aux questions décisives (ATF 141 V 557 consid. 3.2.1 ; arrêt du Tribunal fédéral 1C_298/2017 du 30 avril 2018 consid. 2.1 ; Thierry TANQUEREL, Manuel de droit administratif, 2ème éd. 2018, p. 531 n. 1573). Il suffit, de ce point de vue, que les parties puissent se rendre compte de la portée de la décision prise à leur égard et, le cas échéant, recourir contre elle en connaissance de cause (ATF 141 V 557 consid. 3.2.1 ; ATA/661/2018 du 26 juin 2018 et les arrêts cités ; Pierre TSCHANNEN/Ulrich ZIMMERLI/Markus Müller, Allgemeines Verwaltungsrecht, 4ème éd., 2014, p. 272 ; Pierre MOOR/ Etienne POLTIER, Droit administratif, vol. 2, 3ème éd., 2011, p. 348 ss n. 2.2.8.3).</w:t>
      </w:r>
    </w:p>
    <w:p>
      <w:r>
        <w:t>c. En l'occurrence, il ne peut être considéré que la juridiction intimée aurait commis un défaut de motivation. Comme susmentionnée, elle n'était, d'une part, pas tenue de prendre position sur tous les moyens des parties. D’autre part, elle a clairement exposé les raisons pour lesquelles elle estimait que l'état de santé du père du recourant ne justifiait pas l'octroi à ce dernier d'une autorisation de séjour, notamment au regard des autres possibilités pour sa prise en charge. Le recourant n'a d'ailleurs pas été empêché de recourir contre le jugement querellé en toute connaissance de cause, ce qu'il ne prétend d'ailleurs pas.</w:t>
      </w:r>
    </w:p>
    <w:p>
      <w:r>
        <w:t>Ce grief sera dès lors écarté. 5)</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6)</w:t>
      </w:r>
    </w:p>
    <w:p>
      <w:r>
        <w:t>Le 1er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(ATA/847/2018 du 21 août 2018 consid. 3c et les références citées</w:t>
      </w:r>
    </w:p>
    <w:p>
      <w:r>
        <w:t>- 14/23 - A/4804/2017 (ATA/1052/2017 du 4 juillet 2017 consid. 4), sous réserve, en matière de sanctions disciplinaires ou d’amendes administratives, que le nouveau droit soit plus favorable (ATA/847/2018 précité consid. 3c ; ATA/1052/2017 précité consid. 4), prévaut.</w:t>
      </w:r>
    </w:p>
    <w:p>
      <w:r>
        <w:t>Les faits de la présente cause s’étant intégralement déroulés avant le 1er janvier 2019, ils sont soumis aux dispositions de la LEI, dans sa teneur en vigueur jusqu'au 31 décembre 2018, étant précisé que la plupart des dispositions de celle-ci sont demeurées identiques. 7)</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kosovars. 8)</w:t>
      </w:r>
    </w:p>
    <w:p>
      <w:r>
        <w:t>Le recourant considère que tant la situation de dépendance dans laquelle se trouve son père à son égard, que les circonstances économiques et sociales catastrophiques au Kosovo, nécessitent l'octroi, en sa faveur, d'une autorisation de séjour pour cas de rigueur. 9) 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en vigueur jusqu'au 31 décembre 2018,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octobre 2013, état au 1er juillet 2018 [ci-après : directives SEM], ch. 5.6.12).</w:t>
      </w:r>
    </w:p>
    <w:p>
      <w:r>
        <w:t>c.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w:t>
      </w:r>
    </w:p>
    <w:p>
      <w:r>
        <w:t>- 15/23 - A/4804/2017 10 mai 2016 consid. 6c).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ATA/38/2019 précité consid. 4c ; directives SEM, op. cit., ch. 5.6.1).</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ATA/828/2016 du 4 octobre 2016 consid. 6d).</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(arrêt du Tribunal fédéral 2A.543/2001 du 25 avril 2002 consid. 5.2 ; arrêts du Tribunal administratif fédéral C-5414/2013 précité consid. 5.1.4 ; C-6379/2012 et C-6377/2012 du 17 novembre 2014 consid. 4.3 ; C-1240/2012 du 24 juillet 2014 consid. 5.3 ; ATA/38/2019 précité consid. 4d). 10) Selon la jurisprudence, le cas d'extrême gravité doit en principe être réalisé dans la personne du requérant, et non d'un tiers, pour être pris en considération (arrêt du TAF C-1166/2014 du 12 mars 2015 consid. 5.4 ; directives SEM, op. cit., n. 5.6.1.</w:t>
      </w:r>
    </w:p>
    <w:p>
      <w:r>
        <w:t>Le Tribunal fédéral a toutefois admis que, dans des cas exceptionnels, les critères découlant de l'art. 8 CEDH pouvaient être pris en considération pour examiner si l'on est en présence d'un cas personnel d'extrême gravité, lorsque des</w:t>
      </w:r>
    </w:p>
    <w:p>
      <w:r>
        <w:t>- 16/23 - A/4804/2017 motifs d'ordre familial seraient liés à cette situation. L'un des critères susceptibles ainsi d'être pris en compte dans cette perspective est l'état de dépendance où un membre de la famille du requérant qui sollicite une exception aux mesures de limitation se trouverait à l'égard de ce dernier (arrêt du TAF C-1166/2014 précité consid. 5.4 ; arrêts du Tribunal fédéral 2A.76/2007 du 12 juin 2007 consid. 5. 1 et jurisprudence citée). 11) a.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précité consid. 4d).</w:t>
      </w:r>
    </w:p>
    <w:p>
      <w:r>
        <w:t>Les relations familiales qui peuvent fonder, en vertu de l'art. 8 § 1 CEDH, un droit à une autorisation de police des étrangers sont avant tout les rapports entre époux ainsi qu'entre parents et enfants mineurs vivant ensemble (ATF 135 I 143 consid. 1.3.2 p. 146 ; arrêt 2C_899/2014 du 3 avril 2015 consid. 3.1). Un étranger majeur ne peut se prévaloir d'une telle protection que s'il se trouve dans un état de dépendance particulier par rapport à un parent au bénéfice d'un droit de présence assuré en Suisse, en raison par exemple d'un handicap ou d'une maladie grave (ATF 137 I 154 consid. 3.4.2 ; 129 II 11 consid. 2 ; arrêts du Tribunal fédéral 2C_1153/2014 du 11 mai 2015 consid. 5.3 et 2C_251/2015 du 24 mars 2015 consid. 3).</w:t>
      </w:r>
    </w:p>
    <w:p>
      <w:r>
        <w:t>b. Cette règle vaut sans conteste lorsque la personne dépendante est l’étranger qui sollicite le droit à une autorisation de police des étrangers (ATF 129 II 11 consid. 2 ; arrêt du Tribunal fédéral 2C_537/2012 du 8 juin 2012 consid. 3.2 ; ATA/1087/2016 du 20 décembre 2016).</w:t>
      </w:r>
    </w:p>
    <w:p>
      <w:r>
        <w:t>La jurisprudence est toutefois casuistique sur la possibilité d’invoquer cette disposition conventionnelle lorsque l’état de dépendance tient non pas dans la personne de l’étranger qui sollicite le droit à une autorisation de police des étrangers, mais dans celle de celui qui bénéficie du droit de présence assuré en Suisse. Alors qu’elle avait parfois admis cette possibilité lors de l’examen de l’art. 8 § 1 CEDH en lien avec les conditions mises à l’obtention d’un permis humanitaire (arrêts du Tribunal fédéral 2A.76/2007 du 12 juin 2007 consid. 5.1 ; 2A.627/2006 du 28 novembre 2006 consid. 4.2.1 ; 2A.92/2007 du 21 juin 2006 consid. 4.3 et les arrêts cités), la Tribunal fédéral a tranché dans le sens contraire, sans se référer à ces précédents, dans une autre affaire (arrêt du Tribunal fédéral 2C_451/2007 du 22 janvier 2008 consid. 2.2 ; ATA/120/2014 du 25 février 2014 consid. 8).</w:t>
      </w:r>
    </w:p>
    <w:p>
      <w:r>
        <w:t>Selon la jurisprudence du Tribunal fédéral, il existe un rapport de dépendance particulier entre les membres de la famille en cause si la personne</w:t>
      </w:r>
    </w:p>
    <w:p>
      <w:r>
        <w:t>- 17/23 - A/4804/2017 dépendante nécessite un soutien de longue durée et raison de graves problèmes de santé et que ses besoins ne seraient pas convenablement assurés sans la présence en Suisse de l'étranger qui sollicite une autorisation de séjour. En revanche, des difficultés économiques ou d'autres problèmes d'organisation ne sauraient être assimilés à un handicap ou une maladie grave rendant irremplaçable l'assistance de proches parents (arrêt du Tribunal fédéral 2C_817/2010 du 24 mars 2011 consid. 4 et les références citées ; arrêt du TAF C-1166/2014 précité consid. 5.4).</w:t>
      </w:r>
    </w:p>
    <w:p>
      <w:r>
        <w:t>c. Dans l'arrêt 2A.76/2007 précité, le Tribunal fédéral a procédé à une pesée des intérêts, notamment économiques, entre la prise en charge d'une personne dépendante au sein de sa propre famille ou dans une institution publique, concluant que compte tenu des coûts des institutions spécialisées, l'intérêt privé à une prise en charge familiale prévalait sur les intérêts publics en matière de police des étrangers (consid. 5.2).</w:t>
      </w:r>
    </w:p>
    <w:p>
      <w:r>
        <w:t>d. Dans un arrêt du 22 novembre 2015, le Tribunal fédéral a admis le recours de grands-parents qui sollicitaient une autorisation de séjour pour continuer à s'occuper de leurs petits-enfants, orphelins de mère et dont le père exerçait une activité lucrative indépendante à plein temps, l'un des enfants étant en particulier atteint d'une maladie pulmonaire importante et nécessitant des hospitalisations prolongées et régulières. Il a notamment retenu que le départ des grands-parents exposerait de manière évidente les enfants à des problèmes importants et leur ferait courir un risque pour leur santé psychique (2C_369/2015 consid. 4.1).</w:t>
      </w:r>
    </w:p>
    <w:p>
      <w:r>
        <w:t>Dans une affaire présentant certaines similitudes avec la présente cause (ATA/120/2014 du 25 février 2014), la chambre administrative a admis un lien de dépendance particulier entre une mère et sa fille. En effet, la présence de la fille en Suisse avait des répercussions positives tant sur le plan médical que social de la mère qui, elle, bénéficiait d’un droit de présence assuré en Suisse. Elle avait pour effet de limiter les coûts médicaux et sociaux incombant, dans de tels cas de dépendance, à la collectivité publique (consid. 9).</w:t>
      </w:r>
    </w:p>
    <w:p>
      <w:r>
        <w:t>Dans une autre affaire, la chambre administrative a considéré que la requérante, qui s’occupait de sa nièce, laquelle jouissait du droit de résider durablement en Suisse et avait été abandonnée par sa mère biologique depuis sa naissance, pouvait se prévaloir de l’art. 8 CEDH pour remettre en cause son renvoi de Suisse, dès lors qu’elle vouait à celle-ci une attention et des soins indispensables à sa résilience et compte tenu des liens affectifs particulièrement étroits qui les unissent, comparables à une relation entre une mère et sa fille (ATA/882/2014 du 11 novembre 2014).</w:t>
      </w:r>
    </w:p>
    <w:p>
      <w:r>
        <w:t>e. Le droit prévu à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w:t>
      </w:r>
    </w:p>
    <w:p>
      <w:r>
        <w:t>- 18/23 - A/4804/2017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par. 2 CEDH suppose une pesée des intérêts en présence et l'examen de la proportionnalité de la mesure (ATF 139 I 145 consid. 2.2 .; 135 II 377 consid. 4.3). Pour apprécier ce qui est équitable, l'autorité doit notamment tenir compte de la gravité d'une éventuelle faute commise par l'étranger, de la durée de son séjour en Suisse et du préjudice qu'il aurait à subir avec sa famille du fait de l'expulsion, respectivement du refus d'accorder ou de prolonger une autorisation de séjour (2C_369/2015 du</w:t>
      </w:r>
    </w:p>
    <w:p>
      <w:r>
        <w:rPr>
          <w:b/>
        </w:rPr>
        <w:t>E. 22</w:t>
      </w:r>
    </w:p>
    <w:p>
      <w:r>
        <w:t>mars 2017, de même que la décision de l'OCPM du 30 octobre 2017 seront annulés et le dossier sera renvoyé à l’autorité cantonale pour qu'elle procède dans le sens des considérants.</w:t>
      </w:r>
    </w:p>
    <w:p>
      <w:r>
        <w:t>Il ne sera donc pas nécessaire d’examiner le grief du recourant afférent à la violation du principe de l'interdiction de l'arbitraire. 13) Vu l’issue du litige, aucun émolument ne sera mis à la charge du recourant (art. 87 al. 1 LPA), et une indemnité de procédure de CHF 1'000.-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