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ATA/314/2023 vom 28. März 2023</w:t>
      </w:r>
    </w:p>
    <w:p>
      <w:r>
        <w:t>GE Cour de justice, 2023-03-28, FR</w:t>
      </w:r>
    </w:p>
    <w:p>
      <w:r>
        <w:rPr>
          <w:b/>
        </w:rPr>
        <w:t xml:space="preserve">Quelle: </w:t>
      </w:r>
      <w:r>
        <w:t>https://mcp.opencaselaw.ch/entscheid/ge_gerichte_ATA_314_2023</w:t>
      </w:r>
    </w:p>
    <w:p>
      <w:r>
        <w:t>FR: GE_GERICHTE ATA/314/2023 du 28 mars 2023</w:t>
      </w:r>
    </w:p>
    <w:p>
      <w:r>
        <w:t>IT: GE_GERICHTE ATA/314/2023 del 28 marzo 2023</w:t>
      </w:r>
    </w:p>
    <w:p>
      <w:pPr>
        <w:pStyle w:val="Heading2"/>
      </w:pPr>
      <w:r>
        <w:t>Erwägungen</w:t>
      </w:r>
    </w:p>
    <w:p>
      <w:r>
        <w:rPr>
          <w:b/>
        </w:rPr>
        <w:t>E. 16</w:t>
      </w:r>
    </w:p>
    <w:p>
      <w:r>
        <w:t>juin 1988 - LaLEtr - F 2 10, a contrario). 5)</w:t>
      </w:r>
    </w:p>
    <w:p>
      <w:r>
        <w:t>Le recourant soutient que son renvoi serait inexigible.</w:t>
      </w:r>
    </w:p>
    <w:p>
      <w:r>
        <w:t>a. Aux termes de l'art. 64 al. 1 let. a LEI, tout étranger qui n’a pas d’autorisation alors qu’il y est tenu est renvoyé. La décision de renvoi est assortie d'un délai de départ raisonnable (art. 64d al. 1 LEI).</w:t>
      </w:r>
    </w:p>
    <w:p>
      <w:r>
        <w:t>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(CEDH - RS 0.101) ou l'art. 3 de la Convention contre la torture et autres peines ou traitements cruels, inhumains ou dégradants du 10 décembre 1984 (Conv. torture - RS 0.105 ; arrêt du TAF E- 7712/2008 du 19 avril 2011 consid. 6.1 ; ATA/801/2018 du 7 août 2018 consid. 10c et l'arrêt cité).</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 Droits humains, Berne, 2014,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w:t>
      </w:r>
    </w:p>
    <w:p>
      <w:r>
        <w:t>- 14/20 - A/827/2022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(ATA/16/2018 du 9 janvier 2018 consid. 10c).</w:t>
      </w:r>
    </w:p>
    <w:p>
      <w:r>
        <w:t>La chambre de céans a ainsi estimé, dans un cas concernant la Turquie, que le fait que certaines régions de ce pays étaient le théâtre d’événements violents, la suspension de l’application de la CEDH et l’emprisonnement de militants des droits de l’homme ne suffisaient pas à démontrer l’existence d’un risque concret et sérieux pour le recourant lui-même, fût-il kurde, aucun élément au dossier ne démontrant que l’exécution de son renvoi l’exposerait à un risque réel de torture ou de traitements prohibés ou contraires aux engagements de la Suisse relevant du droit international (ATA/16/2018 précité consid. 10e).</w:t>
      </w:r>
    </w:p>
    <w:p>
      <w:r>
        <w:t>b. À propos d’B______, le TAF a encore estimé de manière générale en 2017 et 2019 que la République d’B______ ne connaissait pas une situation de guerre, de guerre civile ou de violence généralisée qui permettrait d'emblée et indépendamment des circonstances du cas d'espèce de présumer l'existence d'une mise en danger concrète au sens de l'art. 83 al. 4 (ATAF F-7821/2015 du 27 avril 2017 consid. 6.3 ; F-3012/2016 du 1er mai 2019 consid. 7.3.2).</w:t>
      </w:r>
    </w:p>
    <w:p>
      <w:r>
        <w:t>Dans un arrêt de 2021, il a pris en compte l’assassinat du président, des conflits armés entre bandes rivales, des protestations quotidiennes de citoyens mécontents, l’aggravation des enlèvements de nationaux et d’étrangers, la difficulté pour les forces de l’ordre de faire régner la sécurité et l’ordre, le tremblement de terre ayant fait deux mille morts et plus de douze mille blessés et réduit le nombre de survivants à l’aide humanitaire, le renvoi à 2022 des élections programmées en 2021, les soupçons d’implication du premier ministre dans l’homicide du président, pour conclure que bien que la situation socioéconomique et sécuritaire n’était pas satisfaisante, il n’existait pas de situation de violence généralisée qui conduirait à considérer comme inacceptable le retour des ressortissants B______ (ATAF D-3294/2021 du 10 décembre 2021 consid. 7.4.1).</w:t>
      </w:r>
    </w:p>
    <w:p>
      <w:r>
        <w:t>- 15/20 - A/827/2022</w:t>
      </w:r>
    </w:p>
    <w:p>
      <w:r>
        <w:t>Dans un arrêt récent concernant un requérant d’asile – qui soutenait avoir connu en B______ un policier, entre-temps devenu puissant, responsable de massacres, et avoir participé à des manifestations demandant sa révocation ou son arrestation, ce qui avait fait de lui une cible – qui recourait uniquement contre l’exécution de son renvoi, le TAF a admis que depuis l’évaluation cantonale du 13 mai 2020 la situation s’était récemment dégradée en B______ et particulièrement à D______. Le procès des présumés responsables de l’assassinat du président s’était enlisé. Les élections promises en 2020 n’avaient toujours pas eu lieu et le pays était sans parlement. La situation humanitaire s’était détériorée à la suite de catastrophes naturelles, des conditions socio-économiques comprenant l’insécurité alimentaire et la malnutrition, de l’instabilité du gouvernement et de l’escalade de la violence entre bandes criminelles. Des fusillades opposaient des gangs dans la rue, particulièrement à D______, et avaient conduit à une situation sécuritaire précaire. De janvier à mai 2022, les bandes s’étaient rendues responsables de cinq cent quarante enlèvements et sept cent quatre-vingt-deux homicides, ce qui constituait une hausse significative par rapport aux derniers cinq mois de l’année précédente. Selon un courrier du secrétaire général de l’ONU du 29 avril 2022, un expert indépendant avait conclu qu’B______ traversait un des moments les plus difficiles de son histoire. Le SEM aurait dû procéder à des clarifications supplémentaires tant générales qu’individuelles au lieu de se baser sur les renseignements obsolètes de l’office cantonal et la cause lui était retournée (ATAF E-2608/2022 du 12 août 2022 consid. 5.4.2). 6)</w:t>
      </w:r>
    </w:p>
    <w:p>
      <w:r>
        <w:t>En l’espèce, à l’appui de sa décision du 11 février 2022, l’OCPM a invoqué la détermination du SEM selon laquelle le recourant n’avait aucune raison d’être victime d’un traitement inhumain ou dégradant en lien avec l’assassinat du président, auquel il ne pouvait être lié. Il en allait de même s’agissant de la situation consécutive au tremblement de terre ainsi que de la situation socio- économique, qui ne pouvaient s’assimiler à un traitement inhumain ou dégradant, l’aide humanitaire sur place répondant aux besoins de la population. Il a relevé que selon l’ambassade de Suisse à C______, B______ ne se trouvait pas dans une situation de violence généralisée ou d’atteinte à la vie ou l’intégrité humaine.</w:t>
      </w:r>
    </w:p>
    <w:p>
      <w:r>
        <w:t>Cependant, le 12 août 2022, le TAF a estimé dans un cas d’asile que la situation en B______ appelait des clarifications de la part du SEM (arrêt ATAF E-2608/2022 précité).</w:t>
      </w:r>
    </w:p>
    <w:p>
      <w:r>
        <w:t>Or, ni la décision de l’OCPM ni le jugement du TAPI ne contiennent de données actualisées. Interpellé par la chambre de céans, le SEM ne lui a toutefois fait tenir, à la date du 22 décembre 2022, qu’un texte identique à celui qu’il avait déjà produit le 7 février 2022.</w:t>
      </w:r>
    </w:p>
    <w:p>
      <w:r>
        <w:t>La chambre de céans a alors relancé le SEM, lequel a répondu le 27 janvier 2023 que les renvois vers B______ des demandeurs d’asile étaient en principe exigibles et licites, et que suite à son appréciation fondée sur une analyse du 19</w:t>
      </w:r>
    </w:p>
    <w:p>
      <w:r>
        <w:t>- 16/20 - A/827/2022 janvier 2022 concernant la situation relative à des points spécifiques qui selon l’arrêt de la IIème Cour de droit public du Tribunal fédéral du 7 octobre 2021 devaient encore être examinés, il était arrivé à la conclusion que le renvoi du recourant était exigible, si bien qu’il n’avait pas à interpeller l’ambassade.</w:t>
      </w:r>
    </w:p>
    <w:p>
      <w:r>
        <w:t>Cette détermination ne permet pas à la chambre de céans de s’assurer que le SEM a clarifié l’évolution de la situation en B______ depuis le début de l’année 2022, comme l’avait exigé le TAF en août 2022 et que le renvoi du recourant serait aujourd’hui exigible.</w:t>
      </w:r>
    </w:p>
    <w:p>
      <w:r>
        <w:t>Or, la situation sur place semble s’être encore dégradée depuis l’été 2022.</w:t>
      </w:r>
    </w:p>
    <w:p>
      <w:r>
        <w:t>Si l’État semble encore exister en B______, le pays ne paraît toujours pas doté d’autorités stables et régulièrement constituées. Le secrétaire général de l’ONU a demandé à l’ONU le 10 octobre 2022 de répondre à la demande du gouvernement B______ du 7 octobre 2022 et d’ordonner le déploiement immédiat d’une force armée spécialisée, en quantité suffisante, pour stopper, sur toute l’étendue du territoire, la crise humanitaire causée, entre autres, par l’insécurité résultant des actions criminelles des gangs armés et de leurs commanditaires (https://news.un.org/fr/ story/2022/10/1128677; Le Monde du 11 octobre 2022).</w:t>
      </w:r>
    </w:p>
    <w:p>
      <w:r>
        <w:t>La détérioration constante de la situation ressort également des récents rapports d’ONG cités et documentés par le recourant.</w:t>
      </w:r>
    </w:p>
    <w:p>
      <w:r>
        <w:t>Elle est par ailleurs reflétée dans une récente mise à jour des conseils aux voyageurs du département fédéral des affaires étrangères (ci-après : DFAE).</w:t>
      </w:r>
    </w:p>
    <w:p>
      <w:r>
        <w:t>Selon ces recommandations, consultées en ligne le 8 mars 2023 à l’adresse https://www.eda.admin.ch/countries/haiti/fr/home/conseils-pour-les-voyages/ conseils-sur-place.html : « Il est déconseillé de se rendre à B______. La sécurité ne peut pas être garantie par les structures étatiques existantes. Les groupes criminels contrôlent une grande partie de la capitale D______ et de ses environs et leur zone d’influence s’étend de plus en plus à d’autres régions du pays. Le nombre d’enlèvements et de crimes violents est très élevé dans tout le pays, et en particulier à D______. On ne peut pas compter sur l’aide de la police. Le danger existe aussi bien pour les personnes B______ que pour les personnes de nationalité étrangère. Des affrontements armés entre gangs criminels et entre gangs et forces de sécurité ont lieu régulièrement. De même, des personnes non impliquées sont souvent victimes de ces affrontements. Les tensions politiques, sociales et économiques sont très élevées. Des manifestations et même des tensions mineures peuvent rapidement dégénérer de façon inopinée et donner lieu à des actes de violence. Des troubles violents, grèves, barrages routiers et des affrontements violents entre contestataires et forces de sécurité peuvent avoir lieu. Des dommages matériels et des pillages peuvent se produire, l’utilisation d’armes à feu est fréquente. L’évolution de la situation est incertaine. L’ambassade de</w:t>
      </w:r>
    </w:p>
    <w:p>
      <w:r>
        <w:t>- 17/20 - A/827/2022 Suisse à D______ est pratiquement dans l’incapacité de fournir des services ou une aide en cas d’urgence ».</w:t>
      </w:r>
    </w:p>
    <w:p>
      <w:r>
        <w:t>Enfin, récemment, se fondant sur la détérioration de la situation locale, le Canada et les USA, soit de grands pays voisins dotés de moyens et comptant une population B______ immigrée importante, ont suspendu tous les renvois.</w:t>
      </w:r>
    </w:p>
    <w:p>
      <w:r>
        <w:t>De leur côté, l’ONU ainsi que le Parlement européen ont également appelé récemment leurs membres à suspendre les renvois des ressortissants B______, les violations systématiques des droits en B______ ne permettant actuellement pas le retour sûr, digne et durable des B______ dans leur pays.</w:t>
      </w:r>
    </w:p>
    <w:p>
      <w:r>
        <w:t>La chambre de céans ne peut ainsi que parvenir à la conclusion qu’il est vraisemblable en l’espèce que le recourant serait, en cas de renvoi en B______, exposé à un traitement prohibé par l'art. 3 CEDH ou l'art. 3 Conv. Torture.</w:t>
      </w:r>
    </w:p>
    <w:p>
      <w:r>
        <w:t>En concluant que l’exécution du renvoi du recourant est possible, licite et peut être raisonnablement exigée, l’OCPM a commis un abus de son pouvoir d’appréciation et violé l’art. 83 LEI.</w:t>
      </w:r>
    </w:p>
    <w:p>
      <w:r>
        <w:t>Les procédures pénales ouvertes contre le recourant, ressortant des pièces récemment versées, sans commentaire, à la procédure par l’OCPM, sont sans influence sur le caractère actuellement illicite du renvoi de ce dernier en B______, étant rappelé que le principe du renvoi est définitivement acquis.</w:t>
      </w:r>
    </w:p>
    <w:p>
      <w:r>
        <w:t>Le recours sera admis, le jugement et la décision annulés et la cause renvoyée à l’OCPM afin qu’il demande au SEM l’octroi d’une admission provisoire en faveur du recourant. 7)</w:t>
      </w:r>
    </w:p>
    <w:p>
      <w:r>
        <w:t>Vu l'issue du recours, aucun émolument ne sera mis à la charge du recourant et une indemnité de CHF 1’500.-, tenant compte des mesures provisionnelles et du nombre des écritures, lui sera allouée, à la charge de l’État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