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ATA/311/2017 vom 21. März 2017</w:t>
      </w:r>
    </w:p>
    <w:p>
      <w:r>
        <w:t>GE Cour de justice, 2017-03-21, FR</w:t>
      </w:r>
    </w:p>
    <w:p>
      <w:r>
        <w:rPr>
          <w:b/>
        </w:rPr>
        <w:t xml:space="preserve">Quelle: </w:t>
      </w:r>
      <w:r>
        <w:t>https://mcp.opencaselaw.ch/entscheid/ge_gerichte_ATA_311_2017</w:t>
      </w:r>
    </w:p>
    <w:p>
      <w:r>
        <w:t>FR: GE_GERICHTE ATA/311/2017 du 21 mars 2017</w:t>
      </w:r>
    </w:p>
    <w:p>
      <w:r>
        <w:t>IT: GE_GERICHTE ATA/311/2017 del 21 marzo 2017</w:t>
      </w:r>
    </w:p>
    <w:p>
      <w:pPr>
        <w:pStyle w:val="Heading2"/>
      </w:pPr>
      <w:r>
        <w:t>Regeste</w:t>
      </w:r>
    </w:p>
    <w:p>
      <w:r>
        <w:t>Résumé: Rappel de jurisprudence. Le Tribunal fédéral a annulé l'arrêté du Conseil d'État dans son ensemble, sans toutefois remettre en cause le fait que le nombre de permis de service public était alors atteint. La chambre de céans a déjà eu l'occasion d'analyser les conséquences de l'annulation par le Tribunal fédéral de l'arrêté du Conseil d'État et a considéré que la perception de la taxe unique pouvait dès lors se fonder sur l'art. 21 al. 6 LTaxis, qui fixe son montant à CHF 40'000.-. La chambre administrative a également rappelé que la situation du chauffeur ayant obtenu son autorisation d'exploiter un taxi de service public en qualité d'indépendant avant le 18 mai 2010 était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(ATA/187/2015précité consid. 8). Enfin, le principe de la bonne foi n'a pas été violé. En effet, au moment où le recourant s'est acquitté du montant de la taxe, les dispositions de la LTaxis étaient déjà en vigueur, l'art. 21 al. 6 LTaxis précisant que le montant de la taxe devait être au moins égal au montant compensatoire, soit au moins CHF 40'000.-. Saisie de plusieurs recours de chauffeurs de taxis qui avaient obtenu leur autorisation d'exploiter un taxi de service public avant le 18 mai 2010 et qui demandaient le remboursement, à concurrence de CHF 20'000.-, d'une partie de la taxe unique de CHF 60'000.- qu'ils avaient versée, la chambre de céans a constamment confirmé la position du service qui leur déniait un tel droit. En revanche, elle a admis ce droit au remboursement dans le cas de chauffeurs de taxis ayant obtenu leur autorisation postérieurement à ladite date. Recours rejeté.</w:t>
      </w:r>
    </w:p>
    <w:p>
      <w:pPr>
        <w:pStyle w:val="Heading2"/>
      </w:pPr>
      <w:r>
        <w:t>Erwägungen</w:t>
      </w:r>
    </w:p>
    <w:p>
      <w:r>
        <w:rPr>
          <w:b/>
        </w:rPr>
        <w:t>E. 26</w:t>
      </w:r>
    </w:p>
    <w:p>
      <w:r>
        <w:t>septembre 2010 - LOJ - E 2 05 ; art. 62 al. 1 let. a de la loi sur la procédure administrative du 12 septembre 1985 - LPA - E 5 10). 2)</w:t>
      </w:r>
    </w:p>
    <w:p>
      <w:r>
        <w:t>Aux termes de l’art. 11 LTaxis, l’autorisation d’exploiter un taxi de service public en qualité d’indépendant est strictement personnelle et intransmissible ; elle est délivrée par le département compétent à une personne physique lorsqu’elle satisfait à un certain nombre de conditions, dont celle de se voir délivrer un permis de service public (art. 11 let. b LTaxis). 3)</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4)</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Aux termes de l’art. 21 al. 5 LTaxis, le requérant qui ne paie pas la taxe dans le délai imparti par le département est biffé de la liste d’attente, mais peut se réinscrire.</w:t>
      </w:r>
    </w:p>
    <w:p>
      <w:r>
        <w:t>Le Conseil d’État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d’État (art. 21 al. 6 LTaxis). 5)</w:t>
      </w:r>
    </w:p>
    <w:p>
      <w:r>
        <w:t>Selon l’art. 58 al. 5 LTaxis, le montant de la taxe unique est fixé à CHF 60’000.- tant que le nombre de permis de service public déterminé dès la</w:t>
      </w:r>
    </w:p>
    <w:p>
      <w:r>
        <w:t>- 6/9 - A/3785/2015 deuxième année après l’entrée en vigueur de la loi n’est pas atteint (art. 58 al. 5 LTaxis). Dès que le département considère que le nombre de permis de service public adéquat est atteint et reste stable, le Conseil d’État fixe le montant de la taxe et du montant compensatoire selon les principes de l’art. 21 al. 6 LTaxis (art. 58 al. 6 LTaxis). 6)</w:t>
      </w:r>
    </w:p>
    <w:p>
      <w:r>
        <w:t>L’objet du litige dans la procédure administrative est le rapport juridique qui – dans le cadre de l’objet de la contestation déterminé par la décision – constitue, d’après les conclusions du recours, l’objet de la décision effectivement attaqué (arrêt du Tribunal fédéral 8C_197/2016 du 9 décembre 2016 consid.3.1.).</w:t>
      </w:r>
    </w:p>
    <w:p>
      <w:r>
        <w:t>En l’espèce, les conclusions ou griefs relatifs au montant compensatoire sont irrecevables. La décision attaquée n’a pas pour objet la détermination de ce dernier, mais uniquement de la taxe unique et en particulier le remboursement des CHF 20’000.- que le recourant considère avoir payé de manière injustifiée. 7)</w:t>
      </w:r>
    </w:p>
    <w:p>
      <w:r>
        <w:t>L’arrêté du 19 mai 2010 a été annulé par le Tribunal fédéral le 18 juin 2011, si bien que le recourant est aujourd’hui forclos à le remettre en cause. 8) a. Le Tribunal fédéral a annulé l’arrêté du Conseil d’État précité dans son ensemble, sans toutefois remettre en cause le fait que le nombre de permis de service public était alors atteint.</w:t>
      </w:r>
    </w:p>
    <w:p>
      <w:r>
        <w:t>Dans un arrêt relativement récent, la chambre administrative a eu l’occasion de confirmer que la condition légale préalable et nécessaire à la prise par le Conseil d’État de l’arrêté précité, soit que le nombre de permis de service public adéquat soit considéré comme atteint et restant stable, n’avait pas été remise en cause par l’annulation de l’arrêté (ATA/187/2015 du 17 février 2015 consid. 8).</w:t>
      </w:r>
    </w:p>
    <w:p>
      <w:r>
        <w:t>Par conséquent, ce premier grief sera écarté.</w:t>
      </w:r>
    </w:p>
    <w:p>
      <w:r>
        <w:t>b. Pour ces mêmes motifs, la demande de production de document permettant de constater qu’au 18 mai 2010, le nombre maximal de permis avait été atteint et avait été stable, sera également écartée. 9) a. Contrairement à ce que prétend le recourant, l’art. 58 al. 6 LTaxis n’exclut pas l’application de la LTaxis lorsque le nombre maximal de permis de service public est atteint. Au contraire, s’il appartient au Conseil d’État d’intervenir pour fixer le montant de la taxe et du montant compensatoire, c’est uniquement en raison du fait que la taxe de CHF 60’000.- ne peut alors plus être perçue, la période transitoire prévue par l’art. 58 al. 5 LTaxis étant terminée.</w:t>
      </w:r>
    </w:p>
    <w:p>
      <w:r>
        <w:t>b. La chambre de céans a déjà eu l’occasion d’analyser les conséquences de l’annulation par le Tribunal fédéral de l’arrêté du Conseil d’État et a considéré que la perception de la taxe unique pouvait dès lors se fonder sur</w:t>
      </w:r>
    </w:p>
    <w:p>
      <w:r>
        <w:t>- 7/9 - A/3785/2015 l’art. 21 al. 6 LTaxis, qui fixe son montant à CHF 40’000.- (ATA/187/2015 précité consid. 7). Il n’y a pas lieu de revenir sur cette jurisprudence.</w:t>
      </w:r>
    </w:p>
    <w:p>
      <w:r>
        <w:t>c. La chambre administrative a également rappelé que la situation du chauffeur ayant obtenu son autorisation d’exploiter un taxi de service public en qualité d’indépendant avant le 18 mai 2010 était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(ATA/187/2015 précité consid. 8).</w:t>
      </w:r>
    </w:p>
    <w:p>
      <w:r>
        <w:t>En présence de situations différentes, le grief de la violation de l’égalité de traitement doit être écarté. Il sera encore précisé que les chauffeurs ayant obtenu l’autorisation d’exploiter un taxi de service public durant la période transitoire ont tous payé la même taxe.</w:t>
      </w:r>
    </w:p>
    <w:p>
      <w:r>
        <w:t>d. Enfin, le principe de la bonne foi n’a pas été violé. En effet, au moment où le recourant s’est acquitté du montant de la taxe, les dispositions de la LTaxis étaient déjà en vigueur, l’art. 21 al. 6 LTaxis précisant que le montant de la taxe devait être au moins égal au montant compensatoire, soit au moins CHF 40’000.- et l’art. 58 al. 5 LTaxis autorisant le montant de CHF 60'000.-. Par conséquent, le recourant ne pouvait ignorer qu’après la fin de la période transitoire, la taxe due pouvait être inférieure au montant de CHF 60’000.- qui lui était alors réclamé.</w:t>
      </w:r>
    </w:p>
    <w:p>
      <w:r>
        <w:t>En conséquence, ce grief sera écarté.</w:t>
      </w:r>
    </w:p>
    <w:p>
      <w:r>
        <w:t>e. Ni la loi, ni le règlement d’application ne prévoient que la taxe doit être moins élevée avant la fin de la période transitoire. Au contraire, la législation prévoit alors une taxe de CHF 60’000.- (art. 58 al. 5 LTaxis), puis de CHF 40’000.- (art. 21 al. 6 LTaxis) au moins dès la fin de celle-ci.</w:t>
      </w:r>
    </w:p>
    <w:p>
      <w:r>
        <w:t>f. Saisie de plusieurs recours de chauffeurs de taxis qui avaient obtenu leur autorisation d’exploiter un taxi de service public avant le 18 mai 2010 et qui demandaient, à l’instar du recourant, le remboursement, à concurrence de CHF 20’000.-, d’une partie de la taxe unique de CHF 60’000.- qu’ils avaient versée, la chambre de céans a constamment confirmé la position du PCTN qui leur déniait un tel droit (ATA/512/2013 du 27 août 2013 ; ATA/476/2013 ; ATA/475/2013 ; ATA/474/2013 ; ATA/473/2013 ; ATA/472/2013 ; ATA/471/2013 ; ATA/470/2013, tous du 30 juillet 2013 ; ATA/739/2012 ; ATA/736/2012 ; ATA/735/2012 ; ATA/734/2012 ; ATA/733/2012 ; ATA/730/2012 tous du 30 octobre 2012). En revanche, elle a admis ce droit au remboursement dans le cas de chauffeurs de taxis ayant obtenu leur autorisation postérieurement à ladite date (ATA/469/2013 du 30 juillet 2013 ; ATA/738/2012, ATA/737/2012, ATA/732/2012, ATA/731/2012 tous du 30 octobre 2012).</w:t>
      </w:r>
    </w:p>
    <w:p>
      <w:r>
        <w:t>- 8/9 - A/3785/2015</w:t>
      </w:r>
    </w:p>
    <w:p>
      <w:r>
        <w:t>Par conséquent, et dès lors qu’aucun motif ne permet de s’écarter de la jurisprudence précitée, le recourant sera débouté de sa demande en remboursement de CHF 20’000.-. 10) Au vu de ce qui précède, le recours sera rejeté. 11) Un émolument de CHF 500.-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