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ATA/310/2017 vom 21. März 2017</w:t>
      </w:r>
    </w:p>
    <w:p>
      <w:r>
        <w:t>GE Cour de justice, 2017-03-21, FR</w:t>
      </w:r>
    </w:p>
    <w:p>
      <w:r>
        <w:rPr>
          <w:b/>
        </w:rPr>
        <w:t xml:space="preserve">Quelle: </w:t>
      </w:r>
      <w:r>
        <w:t>https://mcp.opencaselaw.ch/entscheid/ge_gerichte_ATA_310_2017</w:t>
      </w:r>
    </w:p>
    <w:p>
      <w:r>
        <w:t>FR: GE_GERICHTE ATA/310/2017 du 21 mars 2017</w:t>
      </w:r>
    </w:p>
    <w:p>
      <w:r>
        <w:t>IT: GE_GERICHTE ATA/310/2017 del 21 marzo 2017</w:t>
      </w:r>
    </w:p>
    <w:p>
      <w:pPr>
        <w:pStyle w:val="Heading2"/>
      </w:pPr>
      <w:r>
        <w:t>Regeste</w:t>
      </w:r>
    </w:p>
    <w:p>
      <w:r>
        <w:t>Résumé: Pas d'élément donnant l'apparence de prévention concernant le directeur de l'établissement pénitentiaire. Pas de violation du droit d'être entendu du recourant. L'insulte « fils de pute » constitue un acte inadmissible contrevenant aux règles de la discipline carcérale et justifiant le prononcé d'une sanction disciplinaire contre l'intéressé. Un arrêt d'un jour est compatible avec le principe de la proportionnalité vu les circonstances du cas d'espèce. Recours rejeté en tant qu'il est recevable.</w:t>
      </w:r>
    </w:p>
    <w:p>
      <w:pPr>
        <w:pStyle w:val="Heading2"/>
      </w:pPr>
      <w:r>
        <w:t>Erwägungen</w:t>
      </w:r>
    </w:p>
    <w:p>
      <w:r>
        <w:rPr>
          <w:b/>
        </w:rPr>
        <w:t>E. 1</w:t>
      </w:r>
    </w:p>
    <w:p>
      <w:r>
        <w:t>Interjeté en temps utile devant la juridiction compétente, le recours est recevable sous ces angles (art. 74 al. 1 et 2 RB______ ; art. 132 de la loi sur l’organisation judiciaire du 26 septembre 2010 - LOJ - E 2 05 ; art. 62 al. 1 let. a LPA).</w:t>
      </w:r>
    </w:p>
    <w:p>
      <w:r>
        <w:rPr>
          <w:b/>
        </w:rPr>
        <w:t>E. 2</w:t>
      </w:r>
    </w:p>
    <w:p>
      <w:r>
        <w:t>a. Aux termes de l’art. 60 let. b LPA, ont qualité pour recourir toutes les personnes qui sont touchées directement par une décision et ont un intérêt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138 II 162 consid. 2.1.2).</w:t>
      </w:r>
    </w:p>
    <w:p>
      <w:r>
        <w:t>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w:t>
      </w:r>
    </w:p>
    <w:p>
      <w:r>
        <w:t>b. En l’occurrence, le recourant dispose d’un intérêt digne de protection à recourir contre la sanction prononcée contre lui. La légalité de celle-ci doit pouvoir faire l’objet d’un contrôle en vertu de la jurisprudence du Tribunal fédéral précitée, nonobstant l’absence d’intérêt actuel, puisque cette sanction a déjà été exécutée, dans la mesure où il est actuellement incarcéré dans un autre établissement pénitentiaire et qu’une situation semblable pourrait encore se présenter s’il devait être retransféré vers B______ (ATA/1007/2016 du 29 novembre 2016 consid. 2e et la jurisprudence citée).</w:t>
      </w:r>
    </w:p>
    <w:p>
      <w:r>
        <w:t>Le recours est donc recevable à tous points de vue.</w:t>
      </w:r>
    </w:p>
    <w:p>
      <w:r>
        <w:rPr>
          <w:b/>
        </w:rPr>
        <w:t>E. 3</w:t>
      </w:r>
    </w:p>
    <w:p>
      <w:r>
        <w:t>a. À teneur de l’art. 15 al. 1 let. d LPA, les membres des autorités administratives appelés à rendre ou à préparer une décision doivent se récuser s’il existe des circonstances de nature à faire suspecter leur partialité.</w:t>
      </w:r>
    </w:p>
    <w:p>
      <w:r>
        <w:t>- 7/13 - A/2933/2015</w:t>
      </w:r>
    </w:p>
    <w:p>
      <w:r>
        <w:t>L’obligation d’impartialité de l’autorité découlant de l’art. 29 al. 1 de la Constitution fédérale de la Confédération suisse du 18 avril 1999 (Cst. - RS 101)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du 19 janvier 2010 ; ATF 142 III 521 consid. 3.1.1 ; 131 I 24 consid. 1.1 ; 127 I 196 consid. 2b ; 125 I 209 consid. 8a ; 125 I 119 consid. 3b).</w:t>
      </w:r>
    </w:p>
    <w:p>
      <w:r>
        <w:t>b. À l’appui de sa demande de récusation contre le directeur de l’établissement, le recourant se prévaut de l’absence de la protection qu’il aurait dû lui offrir à la suite de deux menaces d’un détenu et de deux agressions commises par trois agents contre lui.</w:t>
      </w:r>
    </w:p>
    <w:p>
      <w:r>
        <w:t>Cela étant, les reproches de l’intéressé contre le directeur de l’établissement ne reposent pas sur des faits établis, ni même sur des indices sérieux, mais seulement sur ses propres allégations. Pour ce qui est de la plainte objet de la P/17689/2014, les autorités pénales ne sont pas entrées en matières, et s’agissant des plaintes du 26 août 2015, il n’est nullement démontré qu’elles auraient donné lieu à une sanction contre le directeur.</w:t>
      </w:r>
    </w:p>
    <w:p>
      <w:r>
        <w:t>En définitive, aucun élément ne donne l’apparence de la prévention, ni fait redouter une activité partiale de la part du directeur de B______. Aucun motif de récusation ne peut donc être retenu à l’encontre de celui-ci.</w:t>
      </w:r>
    </w:p>
    <w:p>
      <w:r>
        <w:rPr>
          <w:b/>
        </w:rPr>
        <w:t>E. 4</w:t>
      </w:r>
    </w:p>
    <w:p>
      <w:r>
        <w:t>a. Le droit d’être entendu, garanti par les art. 29 al. 2 Cst.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w:t>
      </w:r>
    </w:p>
    <w:p>
      <w:r>
        <w:t>- 8/13 - A/2933/2015 au regard des intérêts concrètement en jeu. L’idée maîtresse est qu’il faut permettre à une partie de pouvoir mettre en évidence son point de vue de manière efficace (ATF 111 Ia 273 consid. 2b ; 105 Ia 193 consid. 2b/cc).</w:t>
      </w:r>
    </w:p>
    <w:p>
      <w:r>
        <w:t>Le droit d’être entendu est une garantie de nature formelle dont la violation doit en principe entraîner l’annulation de la décision attaquée, indépendamment des chances du recourant sur le fond (ATF 135 I 279 consid. 2.6.1). Une réparation devant l’instance de recours est toutefois possible si celle-ci jouit du même pouvoir d’examen que l’autorité intimée (ATF 138 I 97 consid. 4.16.1). La réparation dépend cependant de la gravité et de l’étendue de l’atteinte portée au droit d’être entendu et doit rester l’exception (ATF 126 I 68 consid. 2). Elle peut se justifier même en présence d’un vice grave, lorsque le renvoi constituerait une vaine formalité et aboutirait à un allongement inutile de la procédure (ATF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(ATA/52/2017 du 24 janvier 2017 consid. 4b ; ATA/304/2013 du 14 mai 2013 consid. 4 c).</w:t>
      </w:r>
    </w:p>
    <w:p>
      <w:r>
        <w:t>b. En l’espèce, le recourant a, dans son écriture du 27 août 2015, pu se déterminer sur le reproche central invoqué à l’appui de la sanction litigieuse, à savoir l’insulte « fils de pute » envers deux agents, dont l’agent C______. Il s’y est également exprimé sur l’effacement par celui-ci du message qu’il avait écrit sur le tableau et sur des voies de faits qu’il a accusé les gardiens l’ayant amené à sa cellule par la contrainte d’avoir commis contre lui.</w:t>
      </w:r>
    </w:p>
    <w:p>
      <w:r>
        <w:t>Certes, il semble que le rapport établi le soir du 24 août 2015 par les deux agents qui étaient intervenus le jour même n’ait pas été transmis à l’intéressé avant le courrier de la chambre de céans du 19 octobre 2015, ce qui est regrettable.</w:t>
      </w:r>
    </w:p>
    <w:p>
      <w:r>
        <w:t>Cela étant, le non-accès à cette seule pièce ne saurait constituer, dans les présentes circonstances, une violation grave du droit d’être entendu du recourant, dans la mesure où celui-ci a pu, déjà devant la direction de B______, s’exprimer sur la plupart des points également visés par le rapport des deux agents du soir du 24 août 2015.</w:t>
      </w:r>
    </w:p>
    <w:p>
      <w:r>
        <w:t>En tout état de cause, la chambre administrative, seule autorité de recours au niveau cantonal, connaît du présent contentieux avec un plein pouvoir de cognition. Dès lors, toute éventuelle violation du droit être entendu peut être réparée par l’instruction de la cause qui se déroule devant elle. Dans le présent cas, le recourant a pu expliquer sa position, après l’accès à l’intégralité du dossier, dans sa réplique. Une éventuelle violation du droit être entendu a été réparée devant la chambre de céans (dans ce sens ATA/244/2017 du 28 février 2017</w:t>
      </w:r>
    </w:p>
    <w:p>
      <w:r>
        <w:t>- 9/13 - A/2933/2015 consid. 4 ; ATA/1007/2016 précité consid. 6b ; ATA/734/2015 du 14 juillet 2015 consid. 4).</w:t>
      </w:r>
    </w:p>
    <w:p>
      <w:r>
        <w:t>Le rapport du 24 août 2015 des deux agents, dont les prénoms mais non les noms y sont mentionnés, ne saurait être considéré comme une dénonciation anonyme au sens de l’art. 10A 2ème phr. LPA, la direction connaissant leur identité. Au demeurant, il ressort des diverses écritures du recourant tant devant la direction que devant la chambre de céans que celui-ci sait qui est notamment l’agent C______, même s’il ne connaît pas son nom de famille.</w:t>
      </w:r>
    </w:p>
    <w:p>
      <w:r>
        <w:t>Les griefs de violation du droit d’être entendu sont ainsi infondés.</w:t>
      </w:r>
    </w:p>
    <w:p>
      <w:r>
        <w:rPr>
          <w:b/>
        </w:rPr>
        <w:t>E. 5</w:t>
      </w:r>
    </w:p>
    <w:p>
      <w:r>
        <w:t>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(ATA/309/2016 du 12 avril 2016 consid. 5b ; ATA/972/2015 du 22 septembre 2015 consid. 2 ; ATA/785/2012 du 20 novembre 2012 ; ATA/238/2012 du 24 avril 2012 et les références citées).</w:t>
      </w:r>
    </w:p>
    <w:p>
      <w:r>
        <w:t>b. En l’occurrence, aucun élément de fait ne permet de penser que l’état psychique du recourant au moment des faits reprochés l’ait empêché d’agir avec conscience et volonté, de sorte que celui-ci sera reconnu entièrement responsable des actes à l’origine de la sanction disciplinaire présentement litigieuse (à ce sujet et concernant le recourant lui-même, ATA/454/2016 du 31 mai 2016).</w:t>
      </w:r>
    </w:p>
    <w:p>
      <w:r>
        <w:t>c. Aux termes de l’art. 67 RB______, la personne détenue a l’obligation de respecter les dispositions dudit règlement, les directives du directeur général de l’OCD, du directeur de B______, du personnel pénitentiaire ainsi que les instructions du personnel médico-soignant.</w:t>
      </w:r>
    </w:p>
    <w:p>
      <w:r>
        <w:t>- 10/13 - A/2933/2015</w:t>
      </w:r>
    </w:p>
    <w:p>
      <w:r>
        <w:t>Conformément à l’art. 68 RB______, la personne détenue doit observer une attitude correcte à l’égard des différents personnels, des autres personnes détenues et des tiers.</w:t>
      </w:r>
    </w:p>
    <w:p>
      <w:r>
        <w:t>Selon l’art. 69 al. 1 RB______, sont notamment interdits : b) l’insubordination et les incivilités à l’encontre des personnels de B______ ; c) les menaces dirigées contre les différents personnels de B______, les intervenants extérieurs ou des personnes codétenues et les atteintes portées à leur intégrité corporelle ou à leur honneur ; n) d’une façon générale, le fait d’adopter un comportement contraire au but de B______.</w:t>
      </w:r>
    </w:p>
    <w:p>
      <w:r>
        <w:t>En vertu de l’art. 70 RB______, si une personne détenue enfreint le RB______ ou contrevient au plan d’exécution de la sanction pénale, une sanction proportionnée à sa faute, ainsi qu’à la nature et à la gravité de l’infraction, lui est infligée (al. 1) ; il est tenu compte de l’état de santé de la personne détenue au moment de l’infraction disciplinaire (al. 2) ; avant le prononcé de la sanction, la personne détenue doit être informée des faits qui lui sont reprochés et être entendue ; elle peut s’exprimer oralement ou par écrit (al. 3) ; les sanctions sont : a) l’avertissement écrit ; b) la suppression, complète ou partielle, pour une durée maximale de trois mois, des autorisations de sortie, des loisirs, des visites et de la possibilité de disposer des ressources financières ; c) l’amende jusqu’à CHF 1’000.- ; d) les arrêts pour une durée maximale de dix jours (al. 4) ; les sanctions prévues à l’al. 4 peuvent être cumulées (al. 5) ; l’exécution de la sanction peut être prononcée avec un sursis ou un sursis partiel de six mois au maximum (al. 6) ; le sursis à l’exécution peut être révoqué lorsque la personne détenue fait l’objet d’une nouvelle sanction durant le délai d’épreuve (al. 7) ; après son prononcé, la sanction peut être suspendue ou la personne détenue en être dispensée pour justes motifs ou en opportunité (al. 8) ; le directeur de B______, sous sa responsabilité, fait tenir à jour un registre des sanctions infligées (al. 9) ; les sanctions sous forme d’arrêts sont exécutées dans les cellules prévues à cet effet ; ces dernières se trouvent dans les unités, à l’exception de l’unité hospitalière de psychiatrie pénitentiaire (al. 10).</w:t>
      </w:r>
    </w:p>
    <w:p>
      <w:r>
        <w:t>À teneur de l’art. 71 RB______, le directeur de B______ et son suppléant en son absence sont compétents pour prononcer les sanctions (al. 1) ; lorsqu’il existe un cas de récusation au sens de l’art. 15 LPA, le directeur général de l’OCD est compétent (al. 2).</w:t>
      </w:r>
    </w:p>
    <w:p>
      <w:r>
        <w:t>d. Traditionnellement, le principe de la proportionnalité, garanti par les art. 5 al. 2 et 36 al. 2 et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w:t>
      </w:r>
    </w:p>
    <w:p>
      <w:r>
        <w:t>- 11/13 - A/2933/2015 Tribunal fédéral 1P. 269/2001 du 7 juin 2001 consid. 2c ; ATA/634/2016 du 26 juillet 2016 consid. 5d ; ATA/735/2013 du 5 novembre 2013 consid. 11).</w:t>
      </w:r>
    </w:p>
    <w:p>
      <w:r>
        <w:t>Dans l’ATA/972/2015 du 22 septembre 2015, concernant le recourant lui-même, celui-ci avait reconnu avoir, le 17 septembre 2014, proféré contre un gardien l’insulte « Va te faire foutre, sale fils de pute », qui avait conduit le directeur de l’établissement à prononcer la sanction de trois jours d’arrêts disciplinaires, « sans sursis ». Il n’avait en outre pas contesté avoir prononcé des menaces de mort contre un agent de détention devant une infirmière, mais tenté de se réfugier derrière le secret médical. Même si seule l’insulte susmentionnée était retenue, la sanction querellée respectait, selon la chambre administrative, le principe de la proportionnalité, dans la mesure où le comportement du recourant avait troublé l’ordre de la prison et contrevenu aux règles de la discipline carcérale de manière non négligeable, en violation notamment de l’art. 68 RB______ et des let. b, c et n de l’art. 69 al. 1 RB______ appliqués ensemble, ce à quoi s’ajoutait l’absence de regrets et de remise en question de l’intéressé. La faute de celui-ci n’était pas négligeable.</w:t>
      </w:r>
    </w:p>
    <w:p>
      <w:r>
        <w:t>e. Le cas présent présente plusieurs similarités avec l’ATA/972/2015 précité.</w:t>
      </w:r>
    </w:p>
    <w:p>
      <w:r>
        <w:t>L’intéressé n’a en tout état de cause pas contesté avoir, dans l’après-midi du 24 octobre 2015, dit « fils de pute » à deux agents alors qu’il lui avait été demandé à plusieurs reprises de baisser le ton, après quoi ceux-ci l’avaient conduit en cellule. L’audition de témoins de la scène n’apparaît donc pas nécessaire.</w:t>
      </w:r>
    </w:p>
    <w:p>
      <w:r>
        <w:t>Ne sont en revanche pas établis, pas même par un début de preuve, les actes de brutalité qu’auraient commis contre le recourant ces deux agents, que ce soit le 24 août 2015 ou avant.</w:t>
      </w:r>
    </w:p>
    <w:p>
      <w:r>
        <w:t>Le grief d’inégalité de traitement ne repose pas sur des faits établis. Rien ne permet en effet de retenir que d’autres détenus n’auraient pas été sanctionnés par le directeur de l’établissement pour des actes similaires à ceux du recourant, étant relevé que pour chaque cas, il y a lieu de tenir compte des circonstances particulières qui peuvent le cas échéant justifier des sanctions différenciées.</w:t>
      </w:r>
    </w:p>
    <w:p>
      <w:r>
        <w:t>L’insulte – « fils de pute » – contre les agents constitue un acte inadmissible contrevenant aux règles de la discipline carcérale, notamment aux art. 68 et 69 let. b, c et n RB______, et justifiant le prononcé d’une sanction disciplinaire contre l’intéressé.</w:t>
      </w:r>
    </w:p>
    <w:p>
      <w:r>
        <w:t>Au regard du manque de respect patent, découlant de l’insulte en cause, envers le personnel, de l’absence de regrets et de remise en question, des antécédents du recourant, ainsi que de l’arrêt cité ci-dessus relativement à un cas comparable, un arrêt d’un jour apparaît compatible avec le principe de la proportionnalité.</w:t>
      </w:r>
    </w:p>
    <w:p>
      <w:r>
        <w:t>- 12/13 - A/2933/2015</w:t>
      </w:r>
    </w:p>
    <w:p>
      <w:r>
        <w:t>La décision querellée est donc conforme au droit.</w:t>
      </w:r>
    </w:p>
    <w:p>
      <w:r>
        <w:rPr>
          <w:b/>
        </w:rPr>
        <w:t>E. 6</w:t>
      </w:r>
    </w:p>
    <w:p>
      <w:r>
        <w:t>Quant aux conclusions du recourant tendant à l’allocation d’une indemnité pour ce motif comme pour le motif de l’illégalité invoquée de la décision du 28 août 2015, outre qu’elles sont tardives pour avoir été formulées nouvellement dans la réplique, après l’acte de recours et donc en tout état de cause hors du délai légal de trente jours (ATA/972/2015 précité consid. 5 et les arrêts cités), ne sont pas de la compétence de la chambre administrative. En effet, une éventuelle indemnisation peut être fondée sur la loi sur la responsabilité de l’État et des communes du 24 février 1989 (LREC - A 2 40 ; ATA/972/2015 précité consid. 5 et les arrêts cités), pour laquelle le Tribunal de première instance est compétent (art. 7 al. 1 LREC). Partant, ces conclusions sont irrecevables.</w:t>
      </w:r>
    </w:p>
    <w:p>
      <w:r>
        <w:t>Vu ce qui précède, le recours sera rejeté, en tant qu’il est recevable.</w:t>
      </w:r>
    </w:p>
    <w:p>
      <w:r>
        <w:rPr>
          <w:b/>
        </w:rPr>
        <w:t>E. 7</w:t>
      </w:r>
    </w:p>
    <w:p>
      <w:r>
        <w:t>Vu la nature du litige, aucun émolument ne sera perçu (art. 87 al. 1 LPA ; art. 12 al. 1 du règlement sur les frais, émoluments et indemnités en procédure administrative du 30 juillet 1986 - RFPA - E 5 10.03), et aucune indemnité de procédure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