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ATA/310/2016 vom 12. April 2016</w:t>
      </w:r>
    </w:p>
    <w:p>
      <w:r>
        <w:t>GE Cour de justice, 2016-04-12, FR</w:t>
      </w:r>
    </w:p>
    <w:p>
      <w:r>
        <w:rPr>
          <w:b/>
        </w:rPr>
        <w:t xml:space="preserve">Quelle: </w:t>
      </w:r>
      <w:r>
        <w:t>https://mcp.opencaselaw.ch/entscheid/ge_gerichte_ATA_310_2016</w:t>
      </w:r>
    </w:p>
    <w:p>
      <w:r>
        <w:t>FR: GE_GERICHTE ATA/310/2016 du 12 avril 2016</w:t>
      </w:r>
    </w:p>
    <w:p>
      <w:r>
        <w:t>IT: GE_GERICHTE ATA/310/2016 del 12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ATA/759/2012 du 6 novembre 2012).</w:t>
      </w:r>
    </w:p>
    <w:p>
      <w:r>
        <w:t>c.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ou déclaré irrecevable (ATF 123 II 285 consid. 4 ; ATA/1066/2015 du 6 octobre 2015).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ATA/1066/2015 précité).</w:t>
      </w:r>
    </w:p>
    <w:p>
      <w:r>
        <w:t>- 4/8 - A/3709/2015</w:t>
      </w:r>
    </w:p>
    <w:p>
      <w:r>
        <w:t>e. En l’espèce, le recourant dispose d'un intérêt digne de protection à recourir contre la sanction prononcée contre lui. La légalité de la sanction doit pouvoir faire l’objet d’un contrôle en vertu de la jurisprudence du Tribunal fédéral précitée, nonobstant l’absence d’intérêt actuel, puisqu’elle a déjà été exécutée, dans la mesure où cette situation pourrait encore se présenter (ATA/183/2013 du 19 mars 2013 et la jurisprudence citée).</w:t>
      </w:r>
    </w:p>
    <w:p>
      <w:r>
        <w:t>Le recours est donc recevable de ce point de vue également.</w:t>
      </w:r>
    </w:p>
    <w:p>
      <w:r>
        <w:rPr>
          <w:b/>
        </w:rPr>
        <w:t>E. 3</w:t>
      </w:r>
    </w:p>
    <w:p>
      <w:r>
        <w:t>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w:t>
      </w:r>
    </w:p>
    <w:p>
      <w:r>
        <w:t>b. Curabilis relève du concordat conformément au règlement du 29 octobre 2010 listant des établissements pour l'exécution des privations de liberté à caractère pénal établi par la conférence.</w:t>
      </w:r>
    </w:p>
    <w:p>
      <w:r>
        <w:t>c. Les personnes détenues placées dans un établissement concordataire sont soumises aux prescriptions légales et réglementaires du canton où l’établissement a son siège, notamment en matière disciplinaire (art. 19 CLDPA).</w:t>
      </w:r>
    </w:p>
    <w:p>
      <w:r>
        <w:rPr>
          <w:b/>
        </w:rPr>
        <w:t>E. 4</w:t>
      </w:r>
    </w:p>
    <w:p>
      <w:r>
        <w:t>a. Le 19 mars 2014, le Conseil d’État a édicté le règlement de l’établissement de Curabilis, entré en vigueur le 26 mars 2014 (RCurabilis - F 1 50.15).</w:t>
      </w:r>
    </w:p>
    <w:p>
      <w:r>
        <w:t>b. Selon ce texte, sont notamment interdits l’introduction, la possession, la consommation et le commerce de stupéfiants au sein de l’établissement (art. 69 al. 1 let. j RCurabilis).</w:t>
      </w:r>
    </w:p>
    <w:p>
      <w:r>
        <w:t>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w:t>
      </w:r>
    </w:p>
    <w:p>
      <w:r>
        <w:rPr>
          <w:b/>
        </w:rPr>
        <w:t>E. 5</w:t>
      </w:r>
    </w:p>
    <w:p>
      <w:r>
        <w:t>a. Selon l’art. 70 al. 4 RCurabilis, les sanctions sont : a) l'avertissement écrit ;</w:t>
      </w:r>
    </w:p>
    <w:p>
      <w:r>
        <w:t>- 5/8 - A/3709/2015 b) la suppression, complète ou partielle, pour une durée maximale de trois mois, des autorisations de sortie, des loisirs, des visites et de la possibilité de disposer des ressources financières ; c) l'amende jusqu'à CHF 1'000.- ; d) les arrêts pour une durée maximale de dix jours.</w:t>
      </w:r>
    </w:p>
    <w:p>
      <w:r>
        <w:t>b. 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w:t>
      </w:r>
    </w:p>
    <w:p>
      <w:r>
        <w:t>c. Le directeur de Curabilis est compétent pour prononcer les sanctions. Lorsqu'il existe un cas de récusation au sens de l'art. 15 LPA, le directeur général de l’office cantonal de la détention (ci-après : OCD) est compétent (art. 71 RCurabilis).</w:t>
      </w:r>
    </w:p>
    <w:p>
      <w:r>
        <w:rPr>
          <w:b/>
        </w:rPr>
        <w:t>E. 6</w:t>
      </w:r>
    </w:p>
    <w:p>
      <w:r>
        <w:t>Ainsi que la chambre administrative l’a indiqué (ATA/953/2014 du 2 décembre 2014), aucune disposition concordataire, légale ou réglementaire ne permet au directeur de Curabilis de déléguer sa compétence d’infliger une sanction.</w:t>
      </w:r>
    </w:p>
    <w:p>
      <w:r>
        <w:t>La décision attaquée étant signée par le directeur, elle est valide de ce point de vue.</w:t>
      </w:r>
    </w:p>
    <w:p>
      <w:r>
        <w:rPr>
          <w:b/>
        </w:rPr>
        <w:t>E. 7</w:t>
      </w:r>
    </w:p>
    <w:p>
      <w:r>
        <w:t>En l’espèce, le droit d’être entendu du recourant a été respecté, dans la mesure où ce dernier a été auditionné, avec tenue de procès-verbal, avant le prononcé de la sanction.</w:t>
      </w:r>
    </w:p>
    <w:p>
      <w:r>
        <w:rPr>
          <w:b/>
        </w:rPr>
        <w:t>E. 8</w:t>
      </w:r>
    </w:p>
    <w:p>
      <w:r>
        <w:t>S’agissant de la nature de la faute, le recourant admet avoir reçu des stupéfiants à l’occasion de la visite de ses parents le 22 septembre 2015. Il ne conteste pas les quantités ni le conditionnement des stupéfiants saisis, pas plus qu’il ne remet en question les constats faits par les agents de détention lors de précédentes visites de ses parents. Dans ces circonstances, ses allégations relatives à un trafic mis en place par des agents de détention ou d’anciens employés de Curabilis ne sont guère crédibles ; étant entendu que pour le surplus l’implication d’un membre du personnel de l’établissement dans un trafic de ce type ne modifierait pas la situation du recourant.</w:t>
      </w:r>
    </w:p>
    <w:p>
      <w:r>
        <w:t>Les faits qui lui sont reprochés sont par ailleurs établis à satisfaction de droit par la surveillance et les constats des autorités pénitentiaires. Ils sont constitutifs d’infraction à l’art. 69 al. 1 let. j RCurabilis.</w:t>
      </w:r>
    </w:p>
    <w:p>
      <w:r>
        <w:rPr>
          <w:b/>
        </w:rPr>
        <w:t>E. 9</w:t>
      </w:r>
    </w:p>
    <w:p>
      <w:r>
        <w:t>Dans le choix des sanctions dont elle dispose, l’administration doit respecter le principe de la proportionnalité (ATA/972/2015 du 22 septembre 2015).</w:t>
      </w:r>
    </w:p>
    <w:p>
      <w:r>
        <w:t>- 6/8 - A/3709/2015</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ATA/295/2015 du 24 mars 2015 consid. 7 ; ATA/735/2013 du 5 novembre 2013 consid. 11).</w:t>
      </w:r>
    </w:p>
    <w:p>
      <w:r>
        <w:t>b. En l’espèce, le directeur a sanctionné le recourant de cinq jours d’arrêt sans sursis et de la suppression des visites pour trois mois, sans sursis également. Cela correspond à la moitié de la quotité possible pour le premier type de sanction et de la durée maximale pour le second type de sanction, avec cumul des deux.</w:t>
      </w:r>
    </w:p>
    <w:p>
      <w:r>
        <w:t>Or, ni la décision querellée ni les observations de l’autorité intimée dans le cadre de la présente procédure ne permettent de comprendre la lourdeur de la sanction. Il n’est pas fait état de sanctions disciplinaires antérieures, en particulier pour des faits semblables ou d’éléments relatifs au comportement et à la personnalité du recourant ou encore de développements concernant la pratique de l’autorité intimée qui expliqueraient et justifieraient le choix du cumul de sanctions d’une quotité élevée et sans sursis. C’est le lieu de relever que la décision n’indique pas le sort du jour de cellule forte effectué entre le 22 et le 23 septembre 2015 dans la quotité de la sanction de cinq jours d’arrêts.</w:t>
      </w:r>
    </w:p>
    <w:p>
      <w:r>
        <w:t>La sanction infligée est ainsi excessive et ne peut être confirmée dans sa quotité. Sur la base des éléments du dossier, soit notamment absence d’antécédents sanctionnés disciplinairement en matière de consommation et de détention de stupéfiants au sein de l’établissement, admission partielle des faits par le recourant, tentative de ce dernier de faire porter la responsabilité de la situation à des tiers sans apporter le moindre indice permettant d’accorder une quelconque crédibilité à ses dires, implication de proches dans un processus délictueux et absence de remords, la chambre de céans retiendra qu’une sanction de cinq jours d’arrêts sous déduction d’un jour d’arrêt effectué du 22 au 23 septembre 2015, avec sursis pendant six mois, cumulée, vu les modalités de l’infraction, avec la suppression de visite du père et de la mère du recourant pour une durée d’un mois sans sursis, aurait été appropriée pour les faits reprochés au recourant.</w:t>
      </w:r>
    </w:p>
    <w:p>
      <w:r>
        <w:t>- 7/8 - A/3709/2015</w:t>
      </w:r>
    </w:p>
    <w:p>
      <w:r>
        <w:rPr>
          <w:b/>
        </w:rPr>
        <w:t>E. 10</w:t>
      </w:r>
    </w:p>
    <w:p>
      <w:r>
        <w:t>Le grief de violation du principe de la proportionnalité sera admis. Il en résulte que la sanction, dans sa durée, prononcée à l’encontre du recourant n’était pas conforme au droit. Dès lors qu’elle a été entièrement exécutée à ce jour, il n’est matériellement plus possible de l’annuler. La chambre de céans se limitera donc à en constater le caractère illicite (ATA/238/2016 du 15 mars 2016 et les références citées).</w:t>
      </w:r>
    </w:p>
    <w:p>
      <w:r>
        <w:rPr>
          <w:b/>
        </w:rPr>
        <w:t>E. 11</w:t>
      </w:r>
    </w:p>
    <w:p>
      <w:r>
        <w:t>Au vu de ce qui précède le recours sera partiellement admis.</w:t>
      </w:r>
    </w:p>
    <w:p>
      <w:r>
        <w:rPr>
          <w:b/>
        </w:rPr>
        <w:t>E. 12</w:t>
      </w:r>
    </w:p>
    <w:p>
      <w:r>
        <w:t>Vu la nature et l’issue du litige, aucun émolument ne sera perçu ni aucune indemnité de procédure allouée, le recourant agissant en personne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