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ATA/310/2008 vom 5. Februar 2008</w:t>
      </w:r>
    </w:p>
    <w:p>
      <w:r>
        <w:t>GE Cour de justice, 2008-02-05, FR</w:t>
      </w:r>
    </w:p>
    <w:p>
      <w:r>
        <w:rPr>
          <w:b/>
        </w:rPr>
        <w:t xml:space="preserve">Quelle: </w:t>
      </w:r>
      <w:r>
        <w:t>https://mcp.opencaselaw.ch/entscheid/ge_gerichte_ATA_310_2008</w:t>
      </w:r>
    </w:p>
    <w:p>
      <w:r>
        <w:t>FR: GE_GERICHTE ATA/310/2008 du 5 février 2008</w:t>
      </w:r>
    </w:p>
    <w:p>
      <w:r>
        <w:t>IT: GE_GERICHTE ATA/310/2008 del 5 febbraio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litige porte sur la tardiveté de l’opposition.</w:t>
      </w:r>
    </w:p>
    <w:p>
      <w:r>
        <w:t>Selon l’article 51 alinéa 1 de la loi sur l’aide sociale individuelle (LASI - J 4 04), les décisions peuvent faire l’objet d’une opposition écrite, adressée à la direction de l’hospice dans un délai de trente jours à partir de leur notification.</w:t>
      </w:r>
    </w:p>
    <w:p>
      <w:r>
        <w:t>Les délais de réclamation et de recours fixés par la loi sont des dispositions impératives de droit public. Ils ne sont, en principe, pas susceptibles d’être prolongés, restitués ou suspendus, si ce n’est par le législateur lui-même (art. 16 al. 1 et 3 LPA). Ainsi, celui qui n’agit pas dans le délai prescrit est forclos et la décision en cause acquiert force obligatoire (ATA/492/2007 du 2 octobre 2007 et les références citées).</w:t>
      </w:r>
    </w:p>
    <w:p>
      <w:r>
        <w:t>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(ATA/492/2007 déjà cité).</w:t>
      </w:r>
    </w:p>
    <w:p>
      <w:r>
        <w:t>En l’espèce, la décision du 5 février 2008 a été retirée le 8 février 2008 par le recourant à un office de La Poste.</w:t>
      </w:r>
    </w:p>
    <w:p>
      <w:r>
        <w:t>Le délai d’opposition de trente jours venait à échéance le 9 mars 2008. Ce jour étant un dimanche, il a été reporté au lundi 10 mars 2008 en application de l’article 17 alinéa 3 LPA.</w:t>
      </w:r>
    </w:p>
    <w:p>
      <w:r>
        <w:rPr>
          <w:b/>
        </w:rPr>
        <w:t>E. 3</w:t>
      </w:r>
    </w:p>
    <w:p>
      <w:r>
        <w:t>En agissant le 31 mars 2008, le recourant a manifestement agi hors du délai d’opposition. Les circonstances qu’il invoque ne sauraient constituer un cas de force majeure. Le Tribunal administratif relève d’ailleurs que non seulement la décision indiquait clairement la voie et le délai d’opposition, mais encore que cet élément a été rappelé au recourant lors de l’entretien du 3 mars 2008.</w:t>
      </w:r>
    </w:p>
    <w:p>
      <w:r>
        <w:t>En conséquence, le directeur de l’hospice était fondé à considérer que la réclamation était tardive.</w:t>
      </w:r>
    </w:p>
    <w:p>
      <w:r>
        <w:rPr>
          <w:b/>
        </w:rPr>
        <w:t>E. 4</w:t>
      </w:r>
    </w:p>
    <w:p>
      <w:r>
        <w:t>Le recours ne peut qu’être rejeté et la décision sur réclamation confirmée.</w:t>
      </w:r>
    </w:p>
    <w:p>
      <w:r>
        <w:t>- 4/5 - A/1235/2008</w:t>
      </w:r>
    </w:p>
    <w:p>
      <w:r>
        <w:t>Vu la nature du litige, il ne sera pas perçu d’émolument (art. 87 LPA ; art.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