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ATA/309/2019 vom 26. März 2019</w:t>
      </w:r>
    </w:p>
    <w:p>
      <w:r>
        <w:t>GE Cour de justice, 2019-03-26, FR</w:t>
      </w:r>
    </w:p>
    <w:p>
      <w:r>
        <w:rPr>
          <w:b/>
        </w:rPr>
        <w:t xml:space="preserve">Quelle: </w:t>
      </w:r>
      <w:r>
        <w:t>https://mcp.opencaselaw.ch/entscheid/ge_gerichte_ATA_309_2019</w:t>
      </w:r>
    </w:p>
    <w:p>
      <w:r>
        <w:t>FR: GE_GERICHTE ATA/309/2019 du 26 mars 2019</w:t>
      </w:r>
    </w:p>
    <w:p>
      <w:r>
        <w:t>IT: GE_GERICHTE ATA/309/2019 del 26 marzo 2019</w:t>
      </w:r>
    </w:p>
    <w:p>
      <w:pPr>
        <w:pStyle w:val="Heading2"/>
      </w:pPr>
      <w:r>
        <w:t>Regeste</w:t>
      </w:r>
    </w:p>
    <w:p>
      <w:r>
        <w:t>Résumé: Les circonstances n’ayant pas notablement changé depuis le prononcé de la décision querellée, l’autorité intimée n’avait aucune obligation de réexaminer sa décision initiale.</w:t>
      </w:r>
    </w:p>
    <w:p>
      <w:pPr>
        <w:pStyle w:val="Heading2"/>
      </w:pPr>
      <w:r>
        <w:t>Erwägungen</w:t>
      </w:r>
    </w:p>
    <w:p>
      <w:r>
        <w:rPr>
          <w:b/>
        </w:rPr>
        <w:t>E. 12</w:t>
      </w:r>
    </w:p>
    <w:p>
      <w:r>
        <w:t>septembre 1985 - LPA - E 5 10). 2)</w:t>
      </w:r>
    </w:p>
    <w:p>
      <w:r>
        <w:t>Le litige porte sur la conformité au droit de la décision de refus d’entrer en matière sur la demande de reconsidération de la décision refusant de renouveler son autorisation de séjour et prononçant son renvoi de Suisse. 3) 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ATA/159/2018 du 20 février 2018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(ATA/36/2018 du 16 janvier 2018 et les arrêts cités).</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w:t>
      </w:r>
    </w:p>
    <w:p>
      <w:r>
        <w:t>- 5/9 - A/2270/2018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 4)</w:t>
      </w:r>
    </w:p>
    <w:p>
      <w:r>
        <w:t>En l’espèce, le recourant allègue, comme circonstances nouvelles, la situation politique péjorée en Turquie et le risque qu’il y encourt de son appartenance à la communauté turque et B______.</w:t>
      </w:r>
    </w:p>
    <w:p>
      <w:r>
        <w:t>Toutefois, l’exécutabilité du renvoi a été a été examinée dans la décision du 4 août 2015, puis dans le jugement rendu par le TAPI le 29 septembre 2016 et enfin dans l’arrêt prononcé par la chambre administrative le 9 janvier 2018.</w:t>
      </w:r>
    </w:p>
    <w:p>
      <w:r>
        <w:t>La chambre de céans avait alors notamment relevé que le fait que l’existence d’événements violents dans certaines régions du pays de même que l’emprisonnement de militants des droits de l’homme ne suffisaient pas à démontrer l’existence d’un risque concret et sérieux pour le recourant lui-même d’être exposé à un risque réel de torture ou de traitements prohibés ou contraires aux engagements de la Suisse relevant du droit international. Le recourant n’avait jamais allégué d’éléments permettant de le faire apparaître comme un opposant aux yeux des autorités turques. Sa seule origine kurde n’était pas suffisante à lui faire courir un risque réel d’être exposé, sur tout le territoire turc, à la torture ou à d’autres traitements inhumains ou dégradants.</w:t>
      </w:r>
    </w:p>
    <w:p>
      <w:r>
        <w:t>Depuis lors, cette analyse a été confirmée par le Tribunal administratif fédéral qui a retenu, dans un arrêt du 28 mars 2018, que, malgré la situation actuelle en Turquie, les turcs d’ethnie kurde n’avaient pas à craindre une persécution future du seul fait de leur ethnie. Ainsi, la présence d’une « persécution collective » contre les Kurdes n’avait pas été retenue à ce jour (arrêt du Tribunal administratif fédéral D-6884/2017 consid. 7.2).</w:t>
      </w:r>
    </w:p>
    <w:p>
      <w:r>
        <w:t>- 6/9 - A/2270/2018</w:t>
      </w:r>
    </w:p>
    <w:p>
      <w:r>
        <w:t>Dans l’arrêt du Tribunal administratif fédéral du 20 juillet 2018 D-5143/2016, produit par le recourant, il a été reproché au SEM d’avoir notamment omis d’examiner l’incidence de la détérioration significative intervenue en Turquie sur les motifs d’asile allégués par les intéressés en lien avec le passé politique d’un parent soupçonné d’être membre du PKK. Il ne pouvait être exclu que ces derniers n’aient pas une crainte fondée de persécution future pour ces motifs, et il appartenait au SEM de mener les compléments d’instruction indispensables sur ce point. La situation n’est pas comparable à la présente procédure, le recourant n’ayant ni démontré, ni même allégué, être parent d’une personne soupçonnée par les autorités turques de faire partie de l’opposition.</w:t>
      </w:r>
    </w:p>
    <w:p>
      <w:r>
        <w:t>Enfin, le recourant fait partie de la communauté B______ depuis 2013, si bien qu’il ne s’agit pas d’un fait nouveau par rapport à la décision rendue le 4 août 2015 et le recourant n’a pas démontré que les membres de cette communauté sont systématiquement persécutés ou que son appartenance à celle-ci lui fasse courir un risque concret en cas de retour dans son pays d’origine. Dans un arrêt E-5075/2017 du 22 janvier 2018, le Tribunal administratif fédéral s’est prononcé sur la situation de la communauté B______ en Turquie, rappelant préalablement qu’elle représentait la deuxième communauté religieuse du pays, soit 33 % de la population. Bien que confrontés à des problèmes dans leur vie quotidienne, les membres de la communauté B______ n’avaient aucun motif justifiant un droit d’asile en Suisse.</w:t>
      </w:r>
    </w:p>
    <w:p>
      <w:r>
        <w:t>Par conséquent, les circonstances n’ont pas notablement changé depuis le prononcé de la décision querellée. L’autorité intimée n’avait ainsi aucune obligation de réexaminer sa décision initiale.</w:t>
      </w:r>
    </w:p>
    <w:p>
      <w:r>
        <w:t>Dans ces circonstances, la décision de l’OCPM est conforme au droit. 5)</w:t>
      </w:r>
    </w:p>
    <w:p>
      <w:r>
        <w:t>Comme précédemment rappelé, la question de l’illicéité de l’exécution de son renvoi a déjà fait l’objet de l’arrêt de la chambre administrative du 9 janvier 2018. Il en va de même du grief invoqué quant à son droit au renouvellement de son autorisation de séjour au motif de son droit à la vie privée. Cet arrêt étant aujourd’hui entré en force et aucun motif ne légitimant la demande de reconsidération, ces motifs seront rejetés sans qu’il soit procéder à une nouvelle instruction. 6)</w:t>
      </w:r>
    </w:p>
    <w:p>
      <w:r>
        <w:t>En conséquence et pour autant qu’elle soit recevable, la conclusion du recourant visant à la délivrance d’une autorisation de séjour sera également écartée. 7)</w:t>
      </w:r>
    </w:p>
    <w:p>
      <w:r>
        <w:t>Mal fondé, le recours doit donc être rejeté.</w:t>
      </w:r>
    </w:p>
    <w:p>
      <w:r>
        <w:t>- 7/9 - A/2270/2018 8)</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