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ATA/309/2014 vom 29. April 2014</w:t>
      </w:r>
    </w:p>
    <w:p>
      <w:r>
        <w:t>GE Cour de justice, 2014-04-29, FR</w:t>
      </w:r>
    </w:p>
    <w:p>
      <w:r>
        <w:rPr>
          <w:b/>
        </w:rPr>
        <w:t xml:space="preserve">Quelle: </w:t>
      </w:r>
      <w:r>
        <w:t>https://mcp.opencaselaw.ch/entscheid/ge_gerichte_ATA_309_2014</w:t>
      </w:r>
    </w:p>
    <w:p>
      <w:r>
        <w:t>FR: GE_GERICHTE ATA/309/2014 du 29 avril 2014</w:t>
      </w:r>
    </w:p>
    <w:p>
      <w:r>
        <w:t>IT: GE_GERICHTE ATA/309/2014 del 29 aprile 2014</w:t>
      </w:r>
    </w:p>
    <w:p>
      <w:pPr>
        <w:pStyle w:val="Heading2"/>
      </w:pPr>
      <w:r>
        <w:t>Erwägungen</w:t>
      </w:r>
    </w:p>
    <w:p>
      <w:r>
        <w:rPr>
          <w:b/>
        </w:rPr>
        <w:t>E. 12</w:t>
      </w:r>
    </w:p>
    <w:p>
      <w:r>
        <w:t>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w:t>
      </w:r>
    </w:p>
    <w:p>
      <w:r>
        <w:t>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w:t>
      </w:r>
    </w:p>
    <w:p>
      <w:r>
        <w:rPr>
          <w:b/>
        </w:rPr>
        <w:t>E. 17</w:t>
      </w:r>
    </w:p>
    <w:p>
      <w:r>
        <w:t>;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4)</w:t>
      </w:r>
    </w:p>
    <w:p>
      <w:r>
        <w:t>En l'espèce, l’avance de frais n’a pas été versée dans le délai, bien que la demande ait été envoyée par le TAPI par pli recommandé à l'adresse de la recourante.</w:t>
      </w:r>
    </w:p>
    <w:p>
      <w:r>
        <w:t>Ladite demande a par ailleurs été valablement notifiée, Mme A______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w:t>
      </w:r>
    </w:p>
    <w:p>
      <w:r>
        <w:t>- 4/5 - A/2016/2012 (ATF 127 I 31 consid. 2a ; ATA/156/2013 du 7 mars 2013). Le certificat médical transmis à la chambre administrative concerne la période allant du mois d'août 2012 à la fin de l'année en question, alors que le courrier recommandé réclamant le versement de l'avance de frais n'a pas été retiré au mois de juillet 2012.</w:t>
      </w:r>
    </w:p>
    <w:p>
      <w:r>
        <w:t>Le TAPI n'a dès lors pas commis de formalisme excessif en déclarant le recours irrecevable. 5)</w:t>
      </w:r>
    </w:p>
    <w:p>
      <w:r>
        <w:t>Mal fondé, le recours sera rejeté. Un émolument de CHF 400.- sera mis à la charge de la recourante,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