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ATA/309/2012 vom 15. Mai 2012</w:t>
      </w:r>
    </w:p>
    <w:p>
      <w:r>
        <w:t>GE Cour de justice, 2012-05-15, FR</w:t>
      </w:r>
    </w:p>
    <w:p>
      <w:r>
        <w:rPr>
          <w:b/>
        </w:rPr>
        <w:t xml:space="preserve">Quelle: </w:t>
      </w:r>
      <w:r>
        <w:t>https://mcp.opencaselaw.ch/entscheid/ge_gerichte_ATA_309_2012</w:t>
      </w:r>
    </w:p>
    <w:p>
      <w:r>
        <w:t>FR: GE_GERICHTE ATA/309/2012 du 15 mai 2012</w:t>
      </w:r>
    </w:p>
    <w:p>
      <w:r>
        <w:t>IT: GE_GERICHTE ATA/309/2012 del 15 maggio 2012</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104 du statut).</w:t>
      </w:r>
    </w:p>
    <w:p>
      <w:r>
        <w:rPr>
          <w:b/>
        </w:rPr>
        <w:t>E. 2</w:t>
      </w:r>
    </w:p>
    <w:p>
      <w:r>
        <w:t>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w:t>
      </w:r>
    </w:p>
    <w:p>
      <w:r>
        <w:t>Par ailleurs, les délais en jours et en mois fixés par la loi ou par l'autorité ne courent pas du 7ème jour avant Pâques au 7ème jour après Pâques inclusivement (art. 17A al. 1 let. a LPA).</w:t>
      </w:r>
    </w:p>
    <w:p>
      <w:r>
        <w:rPr>
          <w:b/>
        </w:rPr>
        <w:t>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(ATA/164/2012 du 27 mars 2012 consid. 5 ; ATA/351/2011 du 31 mai 2011 consid. 3 ; ATA/515/2009 du 13 octobre 2009 consid. 4 ; ATA/266/2009 du 26 mai 2009 consid. 2). Ainsi, celui qui n’agit pas dans le délai prescrit est forclos et la décision en cause acquiert force obligatoire (ATA/712/2010 du 19 octobre 2010 et les références citées).</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4</w:t>
      </w:r>
    </w:p>
    <w:p>
      <w:r>
        <w:t>En l'espèce, la décision attaquée a été adressée directement au mandataire du recourant. Il s'agit d'une décision incidente (Arrêt du Tribunal fédéral 1C_459/2008 du 13 janvier 2009 consid. 1.2 ; ATA/240/2012 du 24 avril 2012 consid. 1b ; ATA/458/2011 du 26 juillet 2011 consid. 1 ; ATA/305/2009 du 23 juin 2009).</w:t>
      </w:r>
    </w:p>
    <w:p>
      <w:r>
        <w:t>Dès lors, le délai de recours était de dix jours, conformément à l'art. 62 al. 1 let. b LPA. Compte tenu de la suspension prévue par l'art. 17A al. 1 let. a LPA, il était suspendu entre les 5 et 8 avril 2012, et venait donc à échéance le 18 avril 2012.</w:t>
      </w:r>
    </w:p>
    <w:p>
      <w:r>
        <w:t>- 5/7 - A/1316/2012</w:t>
      </w:r>
    </w:p>
    <w:p>
      <w:r>
        <w:rPr>
          <w:b/>
        </w:rPr>
        <w:t>E. 5</w:t>
      </w:r>
    </w:p>
    <w:p>
      <w:r>
        <w:t>L'art. 62 al. 2 LPA prévoit néanmoins que si la décision indique, par erreur, un délai supérieur au délai légal, le recours peut être formé jusqu’à l’expiration du délai indiqué.</w:t>
      </w:r>
    </w:p>
    <w:p>
      <w:r>
        <w:t>La décision mentionnant effectivement - à tort - un délai de recours de trente jours, ce dernier sera considéré comme respecté, et le recours sera déclaré recevable de ce point de vue.</w:t>
      </w:r>
    </w:p>
    <w:p>
      <w:r>
        <w:rPr>
          <w:b/>
        </w:rPr>
        <w:t>E. 6</w:t>
      </w:r>
    </w:p>
    <w:p>
      <w:r>
        <w:t>Selon l’art. 57 let. c LPA, sont seules susceptibles de recours les décisions incidentes qui peuvent causer un préjudice irréparable ou pour lesquelles l’admission du recours peut conduire immédiatement à une décision finale qui permet d’éviter une procédure probatoire longue et coûteuse (ATA/240/2012 du 24 avril 2012 consid. 4 ; ATA/458/2011 du 26 juillet 2011).</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w:t>
      </w:r>
    </w:p>
    <w:p>
      <w:r>
        <w:t>En l'espèce, la décision attaquée ne suspend que l'activité du recourant et maintient les prestations salariales à son endroit. M. X______ n'en subit dès lors aucun préjudice économique. Quant à la suspension d'activité, il se contente d'évoquer son besoin de retrouver une activité ainsi que la compagnie de ses collègues après un an et demi d'inaction, sans expliquer en quoi la décision attaquée lui causerait un quelconque préjudice ni la nature de celui-ci, et à plus forte raison en quoi ce préjudice serait irréparable.</w:t>
      </w:r>
    </w:p>
    <w:p>
      <w:r>
        <w:t>b. L’admission du recours ne mettrait par ailleurs pas fin au litige, puisque l’enquête administrative, contre l'ouverture de laquelle le recours n'est pas dirigé, suivra son cours quel que soit le sort de la suspension provisoire. La seconde hypothèse visée par l’art. 57 let. c LPA n’est ainsi pas réalisée (ATA/652/2010 du 21 septembre 2010).</w:t>
      </w:r>
    </w:p>
    <w:p>
      <w:r>
        <w:rPr>
          <w:b/>
        </w:rPr>
        <w:t>E. 7</w:t>
      </w:r>
    </w:p>
    <w:p>
      <w:r>
        <w:t>Au vu de ce qui précède, le recours sera déclaré irrecevable, sans acte d'instruction, conformément à l'art. 72 LPA.</w:t>
      </w:r>
    </w:p>
    <w:p>
      <w:r>
        <w:t>Vu l’issue du litige, un émolument de CHF 500.- sera mis à la charge du recourant, qui succombe (art. 87 al. 1 LPA). Aucune indemnité de procédure ne lui sera allouée (art. 87 al. 2 LPA).</w:t>
      </w:r>
    </w:p>
    <w:p>
      <w:r>
        <w:t>Il ne sera pas alloué d'indemnité de procédure à la commune, qui n'a pas été appelée à se déterminer et n'est donc pas intervenue dans la procédure.</w:t>
      </w:r>
    </w:p>
    <w:p>
      <w:r>
        <w:t>- 6/7 - A/1316/2012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