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ATA/308/2013 vom 14. Mai 2013</w:t>
      </w:r>
    </w:p>
    <w:p>
      <w:r>
        <w:t>GE Cour de justice, 2013-05-14, FR</w:t>
      </w:r>
    </w:p>
    <w:p>
      <w:r>
        <w:rPr>
          <w:b/>
        </w:rPr>
        <w:t xml:space="preserve">Quelle: </w:t>
      </w:r>
      <w:r>
        <w:t>https://mcp.opencaselaw.ch/entscheid/ge_gerichte_ATA_308_2013</w:t>
      </w:r>
    </w:p>
    <w:p>
      <w:r>
        <w:t>FR: GE_GERICHTE ATA/308/2013 du 14 mai 2013</w:t>
      </w:r>
    </w:p>
    <w:p>
      <w:r>
        <w:t>IT: GE_GERICHTE ATA/308/2013 del 14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l’art. 80 LPA, il y a lieu à révision lorsque, dans une affaire réglée par une décision définitive, il apparaît : − qu’un crime ou un délit, établi par une procédure pénale ou d’une autre manière, a influencé la décision (let. a) ; − que des faits ou des moyens de preuve nouveaux et importants existent, que le recourant ne pouvait connaître ou invoquer dans la procédure précédente (let. b) ; − que, par inadvertance, la décision ne tient pas compte de faits invoqués et établis par pièce (let. c) ; − que la juridiction n’a pas statué sur certaines conclusions des parties de manière à commettre un déni de justice formel (let. d) ; − que la juridiction qui a statué n’était pas composée comme la loi l’ordonne ou que les dispositions sur la récusation ont été violées (let. e).</w:t>
      </w:r>
    </w:p>
    <w:p>
      <w:r>
        <w:t>La demande de révision doit être adressée par écrit à la juridiction qui a rendu la décision dans les trois mois dès la découverte du motif la justifiant (art. 81 al. 1 LPA).</w:t>
      </w:r>
    </w:p>
    <w:p>
      <w:r>
        <w:rPr>
          <w:b/>
        </w:rPr>
        <w:t>E. 2</w:t>
      </w:r>
    </w:p>
    <w:p>
      <w:r>
        <w:t>En l'espèce, la demanderesse ne fait valoir aucun motif de révision au sens de l’art. 80 LPA, mais présente une argumentation appellatoire après avoir renoncé de son propre chef à recourir contre l'arrêt dont elle demande la révision.</w:t>
      </w:r>
    </w:p>
    <w:p>
      <w:r>
        <w:rPr>
          <w:b/>
        </w:rPr>
        <w:t>E. 3</w:t>
      </w:r>
    </w:p>
    <w:p>
      <w:r>
        <w:t>La demande de révision sera donc déclarée irrecevable sans autre instruction (art. 72 LPA). Un émolument de CHF 400.- sera mis à la charge de la demanderesse qui succombe (art. 87 al. 1 LPA). Vu l'issue de la demande, il ne lui sera pas alloué d'indemnité de procédure (art. 87 al. 2 LPA).</w:t>
      </w:r>
    </w:p>
    <w:p>
      <w:r>
        <w:t>* * * * *</w:t>
      </w:r>
    </w:p>
    <w:p>
      <w:r>
        <w:t>- 4/4 - A/1210/2013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