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ATA/308/2011 vom 17. Mai 2011</w:t>
      </w:r>
    </w:p>
    <w:p>
      <w:r>
        <w:t>GE Cour de justice, 2011-05-17, FR</w:t>
      </w:r>
    </w:p>
    <w:p>
      <w:r>
        <w:rPr>
          <w:b/>
        </w:rPr>
        <w:t xml:space="preserve">Quelle: </w:t>
      </w:r>
      <w:r>
        <w:t>https://mcp.opencaselaw.ch/entscheid/ge_gerichte_ATA_308_2011</w:t>
      </w:r>
    </w:p>
    <w:p>
      <w:r>
        <w:t>FR: GE_GERICHTE ATA/308/2011 du 17 mai 2011</w:t>
      </w:r>
    </w:p>
    <w:p>
      <w:r>
        <w:t>IT: GE_GERICHTE ATA/308/2011 del 17 maggio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LOJ et art. 63 al. 1 let. a de la loi sur la procédure administrative du 12 septembre 1985 - LPA - E 5 10 dans leur teneur au 31 décembre 2010).</w:t>
      </w:r>
    </w:p>
    <w:p>
      <w:r>
        <w:rPr>
          <w:b/>
        </w:rPr>
        <w:t>E. 3</w:t>
      </w:r>
    </w:p>
    <w:p>
      <w:r>
        <w:t>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ATA/419/2009 du 25 août 2009).</w:t>
      </w:r>
    </w:p>
    <w:p>
      <w:r>
        <w:t>b. En droit genevois, depuis le 19 juin 2007, c’est la loi sur l’aide sociale individuelle du 22 mars 2007 (LASI - J 4 04) qui concrétise l’art. 12 Cst. (ATA/368/2010 du 1er juin 2010 et les réf. citées).</w:t>
      </w:r>
    </w:p>
    <w:p>
      <w:r>
        <w:t>c. L’Hospice général (ci-après : l’hospice) est l'organe d'exécution de la LASI sous la surveillance du département de la solidarité et de l'emploi (art. 3 al. 1). Aux termes de l’art. 3 al. 2 LASI, le SPC gère et verse, pour le compte de l’hospice, les prestations d’aide sociale pour les personnes ayant atteint l’âge de l’AVS ou au bénéfice d’une rente AI qui séjournent durablement dans un établissement médico-social ou dans un établissement accueillant des personnes handicapées.</w:t>
      </w:r>
    </w:p>
    <w:p>
      <w:r>
        <w:t>d. Les prestations servies par le SPC font l’objet de l’art. 22 du règlement d’exécution de la loi sur l’aide sociale individuelle du 25 juillet 2007 (RASI - J 4 04.01). Ainsi, il reçoit et instruit les demandes de prestations visées par l’art. 3 al. 2 de la loi, procède aux calculs, rend les décisions et verse les prestations.</w:t>
      </w:r>
    </w:p>
    <w:p>
      <w:r>
        <w:t>- 5/7 - A/1484/2010</w:t>
      </w:r>
    </w:p>
    <w:p>
      <w:r>
        <w:rPr>
          <w:b/>
        </w:rPr>
        <w:t>E. 4</w:t>
      </w:r>
    </w:p>
    <w:p>
      <w:r>
        <w:t>En l’espèce, il n’est pas contesté que la recourante ne peut prétendre à l’octroi de prestations, tant fédérales que cantonales, complémentaires à l’AVS/AI, étant donné qu’elle n’était ni bénéficiaire d’une rente AVS ni au bénéfice d'une convention de sécurité sociale liant son pays d'origine et la Suisse. Seules demeurent en cause les prestations d'assistance.</w:t>
      </w:r>
    </w:p>
    <w:p>
      <w:r>
        <w:rPr>
          <w:b/>
        </w:rPr>
        <w:t>E. 5</w:t>
      </w:r>
    </w:p>
    <w:p>
      <w:r>
        <w:t>Ont droit à des prestations d'aides financières les personnes qui ont leur domicile et leur résidence effective sur le territoire du canton de Genève, ne sont pas en mesure de subvenir à leur entretien et répondent aux autres conditions de la loi (art. 11 al. 1 LASI). Les conditions financières donnant droit aux prestations d'aide financière sont déterminées aux art. 21 à 28 LASI.</w:t>
      </w:r>
    </w:p>
    <w:p>
      <w:r>
        <w:rPr>
          <w:b/>
        </w:rPr>
        <w:t>E. 6</w:t>
      </w:r>
    </w:p>
    <w:p>
      <w:r>
        <w:t>a. La LASI a pour but de prévenir l’exclusion sociale et d’aider les personnes qui en souffrent à se réinsérer dans un environnement social et professionnel (art. 1 al. 1). Ses prestations sont fournies sous forme d’accompagnement social et de prestations financières (art. 2 LASI). Ces dernières sont subsidiaires à toute autre source de revenu (art. 9 al. 1 LASI) et leurs bénéficiaires doivent faire valoir sans délai leurs droits auxquels elle est subsidiaire (art. 9 al. 2 LASI) (ATA/288/2010 du 27 avril 2010 ; ATA/440/2009 du 8 septembre 2009).</w:t>
      </w:r>
    </w:p>
    <w:p>
      <w:r>
        <w:t>b. Selon la jurisprudence de la juridiction de céans, un engagement d’entretien n’a pas une portée absolue, de sorte qu’en présence d’une modification imprévisible des circonstances, il ne faut pas que les exigences financières découlant de la situation nouvelle ne correspondent absolument plus à celles résultant de l’engagement d’entretien initial. Il s’agit là d’une application par analogie du principe non écrit de la clausula rebus sic stantibus (ATA/660/2010 du 21 septembre 2010).</w:t>
      </w:r>
    </w:p>
    <w:p>
      <w:r>
        <w:rPr>
          <w:b/>
        </w:rPr>
        <w:t>E. 7</w:t>
      </w:r>
    </w:p>
    <w:p>
      <w:r>
        <w:t>En l'espèce, il ressort du dossier que les trois filles de la recourante ont pris l'engagement de subvenir aux besoins de leur mère, lorsque cette dernière est arrivée en Suisse. Selon les éléments recueillis par le SPC, seuls justifiés par pièces, les revenus cumulés de celles-là se montent à CHF 8'341.- par mois. Une seule, qui héberge la recourante, a un enfant mineur à charge. La recourante se contente d'alléguer que le revenu cumulé retenu - dont elle ne conteste ni l'exactitude du calcul, ni le fait qu'il serait suffisant pour prendre en charge son entretien - serait en réalité moindre et appelé encore à diminuer, sans fournir le moindre justificatif à cet égard. Or, l'autorité appelée à octroyer des prestations financières ne peut se baser que sur des éléments existants démontrés par pièces. Dès lors que la recourante n'a pas apporté la preuve que les éléments retenus par le SPC étaient erronés, la décision querellée ne peut qu'être confirmée.</w:t>
      </w:r>
    </w:p>
    <w:p>
      <w:r>
        <w:rPr>
          <w:b/>
        </w:rPr>
        <w:t>E. 8</w:t>
      </w:r>
    </w:p>
    <w:p>
      <w:r>
        <w:t>Au vu de ce qui précède, le recours sera rejeté.</w:t>
      </w:r>
    </w:p>
    <w:p>
      <w:r>
        <w:t>Vu la nature du litige aucun émolument ne sera perçu (art. 87 LPA). * * * * *</w:t>
      </w:r>
    </w:p>
    <w:p>
      <w:r>
        <w:t>- 6/7 - A/1484/2010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