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ATA/307/2013 vom 14. Mai 2013</w:t>
      </w:r>
    </w:p>
    <w:p>
      <w:r>
        <w:t>GE Cour de justice, 2013-05-14, FR</w:t>
      </w:r>
    </w:p>
    <w:p>
      <w:r>
        <w:rPr>
          <w:b/>
        </w:rPr>
        <w:t xml:space="preserve">Quelle: </w:t>
      </w:r>
      <w:r>
        <w:t>https://mcp.opencaselaw.ch/entscheid/ge_gerichte_ATA_307_2013</w:t>
      </w:r>
    </w:p>
    <w:p>
      <w:r>
        <w:t>FR: GE_GERICHTE ATA/307/2013 du 14 mai 2013</w:t>
      </w:r>
    </w:p>
    <w:p>
      <w:r>
        <w:t>IT: GE_GERICHTE ATA/307/2013 del 14 maggio 2013</w:t>
      </w:r>
    </w:p>
    <w:p>
      <w:pPr>
        <w:pStyle w:val="Heading2"/>
      </w:pPr>
      <w:r>
        <w:t>Erwägungen</w:t>
      </w:r>
    </w:p>
    <w:p>
      <w:r>
        <w:rPr>
          <w:b/>
        </w:rPr>
        <w:t>E. 1</w:t>
      </w:r>
    </w:p>
    <w:p>
      <w:r>
        <w:t>Interjeté en temps utile devant la juridiction compétente, le recours est recevable sous cet angle (art. 132 de la loi sur l'organisation judiciaire du 26 septembre 2010 - LOJ - E 2 05 ; art. 62 al. 1 let. a de la loi sur la procédure administrative du 12 septembre 1985 - LPA - E 5 10).</w:t>
      </w:r>
    </w:p>
    <w:p>
      <w:r>
        <w:rPr>
          <w:b/>
        </w:rPr>
        <w:t>E. 2</w:t>
      </w:r>
    </w:p>
    <w:p>
      <w:r>
        <w:t>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 ; ATA/188/2011 du 22 mars 2011 ; ATA/146/2009 du 24 mars 2009).</w:t>
      </w:r>
    </w:p>
    <w:p>
      <w:r>
        <w:t>c. Un intérêt digne de protection suppose un intérêt actuel à obtenir l’annulation de la décision attaquée (ATF 135 I 79 consid. 1 p. 81 ; 128 II 34 consid. 1b p. 36 ; Arrêt du Tribunal fédéral 1C_133/2009 du 4 juin 2009 consid. 3 ; H. SEILER, Handkommentar zum Bundesgerichtsgesetz [BGG], Berne 2007, n. 33 ad art. 89 LTF p. 365 ; K. SPUHLER / A. DOLGE /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w:t>
      </w:r>
    </w:p>
    <w:p>
      <w:r>
        <w:t>- 4/8 - A/1078/2013 Arrêt du Tribunal fédéral 1C_69/2007 du 11 juin 2007 consid. 2.3 ; ATA/192/2009 du 21 avril 2009 ; ATA/640/2005 du 27 septembre 2005).</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 28 juillet 2009).</w:t>
      </w:r>
    </w:p>
    <w:p>
      <w:r>
        <w:t>En l’espèce, le recourant dispose d'un intérêt digne de protection à recourir contre les deux aspects de la sanction prononcée contre lui. D'une part, contre la suppression du travail en raison de l’intérêt actuel qu’il peut avoir à la contester car elle déploie encore ses effets, et d’autre part, contre le placement en cellule forte dont la légalité doit pouvoir faire l’objet d’un contrôle en vertu de la jurisprudence du Tribunal fédéral précitée, nonobstant l’absence d’intérêt actuel, puisque cette partie de la sanction a déjà été exécutée, dans la mesure où cette situation pourrait encore se présenter (ATA/183/2013 du 19 mars 2013 et la jurisprudence citée).</w:t>
      </w:r>
    </w:p>
    <w:p>
      <w:r>
        <w:t>Le recours est donc recevable à tous points de vue.</w:t>
      </w:r>
    </w:p>
    <w:p>
      <w:r>
        <w:rPr>
          <w:b/>
        </w:rPr>
        <w:t>E. 3</w:t>
      </w:r>
    </w:p>
    <w:p>
      <w:r>
        <w:t>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 MOOR / E. POLTIER, Droit administratif, vol. 2, 3ème éd., 2011, p. 142 à 145 et la jurisprudence citée).</w:t>
      </w:r>
    </w:p>
    <w:p>
      <w:r>
        <w:rPr>
          <w:b/>
        </w:rPr>
        <w:t>E. 4</w:t>
      </w:r>
    </w:p>
    <w:p>
      <w:r>
        <w:t>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w:t>
      </w:r>
    </w:p>
    <w:p>
      <w:r>
        <w:t>Un détenu doit respecter les dispositions du RRIP, les instructions du directeur de l’office pénitentiaire, et les ordres du directeur et des fonctionnaires</w:t>
      </w:r>
    </w:p>
    <w:p>
      <w:r>
        <w:t>- 5/8 - A/1078/2013 de la prison (art. 42 RRIP). Il doit en toutes circonstances adopter une attitude correcte à l’égard des autres personnes incarcérées (art. 44 RRIP) et n’a d’aucune façon le droit de troubler l’ordre et la tranquillité de la prison (art. 45 let. h RRIP).</w:t>
      </w:r>
    </w:p>
    <w:p>
      <w:r>
        <w:rPr>
          <w:b/>
        </w:rPr>
        <w:t>E. 5</w:t>
      </w:r>
    </w:p>
    <w:p>
      <w:r>
        <w:t>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Le directeur est compétent pour prononcer les sanctions suivantes :</w:t>
      </w:r>
    </w:p>
    <w:p>
      <w:r>
        <w:t>a) suppression de visite pour quinze jours au plus ;</w:t>
      </w:r>
    </w:p>
    <w:p>
      <w:r>
        <w:t>b) suppression des promenades collectives ;</w:t>
      </w:r>
    </w:p>
    <w:p>
      <w:r>
        <w:t>c) suppression d’achat pour quinze jours au plus ;</w:t>
      </w:r>
    </w:p>
    <w:p>
      <w:r>
        <w:t>d) suppression de l’usage des moyens audiovisuels pour quinze jours au plus ;</w:t>
      </w:r>
    </w:p>
    <w:p>
      <w:r>
        <w:t>e) privation de travail ;</w:t>
      </w:r>
    </w:p>
    <w:p>
      <w:r>
        <w:t>f) placement en cellule forte pour cinq jours au plus (art. 47 al. 3 RRIP), étant précisé que ces sanctions peuvent se cumuler (art. 47 al. 4 RRIP).</w:t>
      </w:r>
    </w:p>
    <w:p>
      <w:r>
        <w:t>Selon les directives internes relatives à la discipline dans les ateliers, les rapports de gardiens relatifs à des comportements troublant l'ordre ou la tranquillité peuvent conduire au prononcé d'une mesure de privation de travail. Celle-ci peut consister pour ce type de comportement en une décision de suspension temporaire ou de suppression immédiate, mais avec la possibilité de se réinscrire (ATA/536/2009 du 27 octobre 2009 consid. 9b).</w:t>
      </w:r>
    </w:p>
    <w:p>
      <w:r>
        <w:rPr>
          <w:b/>
        </w:rPr>
        <w:t>E. 6</w:t>
      </w:r>
    </w:p>
    <w:p>
      <w:r>
        <w:t>Le recourant ne conteste pas avoir participé à une altercation entre détenus lors de laquelle des coups ont été échangés entre les protagonistes, avec une certaine intensité puisque deux d’entre eux ont été blessés.</w:t>
      </w:r>
    </w:p>
    <w:p>
      <w:r>
        <w:t>Une telle altercation correspond à la notion de rixe prohibée par l’art. 133 du Code pénal suisse du 21 décembre 1937 (CP - RS 311.0), celle-ci étant définie comme une altercation physique réciproque entre au moins trois personnes qui y participent activement.</w:t>
      </w:r>
    </w:p>
    <w:p>
      <w:r>
        <w:t>Le comportement interdit consiste à participer à la bagarre. La notion de participation à une rixe doit être comprise dans un sens large. Il faut ainsi considérer comme un participant celui qui frappe un autre protagoniste, soit toute personne qui prend une part active à la bagarre en se livrant elle-même à un acte de violence (ATF 106 IV 246 consid. 3e p. 252 ; B. CORBOZ, Les infractions en droit suisse, vol. I, ad art. 133, p. 194 n. 5).</w:t>
      </w:r>
    </w:p>
    <w:p>
      <w:r>
        <w:t>- 6/8 - A/1078/2013</w:t>
      </w:r>
    </w:p>
    <w:p>
      <w:r>
        <w:t>Sous l’angle disciplinaire en régime carcéral, un tel comportement contrevient aux art. 44 et 45 let. h RRIP, sans que l’autorité ait besoin de déterminer plus précisément le rôle de chacun lorsque des détenus se mettent à échanger des coups lors d’une bagarre.</w:t>
      </w:r>
    </w:p>
    <w:p>
      <w:r>
        <w:t>En l’espèce, le recourant a participé activement à la bagarre du 4 mars 2013. La direction de la prison était fondée, en application de l’art. 47 RRIP, à le sanctionner pour violation des dispositions précitées, même s'il n'était pas à l’origine de l’altercation, le fait qu’il soit intervenu pour prêter assistance à un cousin ne constituant pas une circonstance atténuante.</w:t>
      </w:r>
    </w:p>
    <w:p>
      <w:r>
        <w:rPr>
          <w:b/>
        </w:rPr>
        <w:t>E. 7</w:t>
      </w:r>
    </w:p>
    <w:p>
      <w:r>
        <w:t>Le principe d’une sanction étant acquis, reste à examiner si celle-ci respecte le principe de la proportionnalité, garanti par l’art. 5 al. 2 de la Constitution fédérale de la Confédération suisse du 18 avril 1999 (Cst. - RS 101), exigence encore rappelée expressément à l’art. 47 al. 1 RRIP.</w:t>
      </w:r>
    </w:p>
    <w:p>
      <w:r>
        <w:t>En l’occurrence, que la prison soit surpeuplée ou non, une bagarre entre détenus lors de laquelle certains sont blessés est source de violences inadmissibles et introduit le trouble et le désordre dans un milieu qui requiert d'autant le calme et la sécurité. Il s’agit donc d’une infraction grave à la discipline carcérale, qui doit être réprimée sévèrement. Compte tenu de ces paramètres, une mise en cellule forte de quatre jours, même si le maximum de la sanction est de cinq jours, est proportionnée.</w:t>
      </w:r>
    </w:p>
    <w:p>
      <w:r>
        <w:rPr>
          <w:b/>
        </w:rPr>
        <w:t>E. 8</w:t>
      </w:r>
    </w:p>
    <w:p>
      <w:r>
        <w:t>La mesure de suppression du travail accompagnant cette mise au cachot est prévue à l’art. 47 let. e RRIP et elle peut être couplée à un placement en cellule forte (art. 47 al. 4 RRIP). En l’espèce, l’adoption d’une telle mesure à l’encontre du recourant se justifie dans la mesure où les possibilités de travailler au sein de la prison doivent être réservées à des détenus capables de garder leur calme, ce qui n’est pas le cas de celui-ci au vu de sa participation à l’altercation du 4 mars 2013.</w:t>
      </w:r>
    </w:p>
    <w:p>
      <w:r>
        <w:t>Même sans indication de durée, cette mesure respecte le principe de la proportionnalité dès lors que, dans la situation du recourant, même sans indication de durée, elle n’est pas de durée illimitée, celui-ci conservant le droit de s’inscrire à nouveau - faculté qu’il a d’ailleurs exercée - et qu’il aura ainsi la possibilité de travailler à nouveau en atelier en fonction des disponibilités et de l’ordre de son inscription (ATA/276/2013 du 30 avril 2013).</w:t>
      </w:r>
    </w:p>
    <w:p>
      <w:r>
        <w:rPr>
          <w:b/>
        </w:rPr>
        <w:t>E. 9</w:t>
      </w:r>
    </w:p>
    <w:p>
      <w:r>
        <w:t>Le recours sera rejeté. Vu la nature du litige, aucun émolument ne sera perçu (art. 11 du règlement sur les frais, émoluments et indemnités en procédure administrative du 30 juillet 1986 - RFPA - E 5 10.03). Aucune indemnité de procédure ne sera allouée (art. 87 LPA).</w:t>
      </w:r>
    </w:p>
    <w:p>
      <w:r>
        <w:t>- 7/8 - A/1078/2013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