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ATA/306/2013 vom 14. Mai 2013</w:t>
      </w:r>
    </w:p>
    <w:p>
      <w:r>
        <w:t>GE Cour de justice, 2013-05-14, FR</w:t>
      </w:r>
    </w:p>
    <w:p>
      <w:r>
        <w:rPr>
          <w:b/>
        </w:rPr>
        <w:t xml:space="preserve">Quelle: </w:t>
      </w:r>
      <w:r>
        <w:t>https://mcp.opencaselaw.ch/entscheid/ge_gerichte_ATA_306_2013</w:t>
      </w:r>
    </w:p>
    <w:p>
      <w:r>
        <w:t>FR: GE_GERICHTE ATA/306/2013 du 14 mai 2013</w:t>
      </w:r>
    </w:p>
    <w:p>
      <w:r>
        <w:t>IT: GE_GERICHTE ATA/306/2013 del 14 maggio 2013</w:t>
      </w:r>
    </w:p>
    <w:p>
      <w:pPr>
        <w:pStyle w:val="Heading2"/>
      </w:pPr>
      <w:r>
        <w:t>Regeste</w:t>
      </w:r>
    </w:p>
    <w:p>
      <w:r>
        <w:t>Résumé: En ayant franchi, de manière inattentive, un carrefour alors que le feu était à la phase rouge et en provoquant un heurt avec un autre véhicule circulant normalement, le recourant, chauffeur de taxi, transportant quatre clients, a commis une violation grave des règles de la circulation routière. La durée du retrait correspondant au minimum légal prévu pour ce type d'infraction, le juge ne peut la réduire malgré les besoins professionnels du recourant.</w:t>
      </w:r>
    </w:p>
    <w:p>
      <w:pPr>
        <w:pStyle w:val="Heading2"/>
      </w:pPr>
      <w:r>
        <w:t>Erwägungen</w:t>
      </w:r>
    </w:p>
    <w:p>
      <w:r>
        <w:rPr>
          <w:b/>
        </w:rPr>
        <w:t>E. 10</w:t>
      </w:r>
    </w:p>
    <w:p>
      <w:r>
        <w:t>Ce jugement a été expédié aux parties le 10 septembre 2012.</w:t>
      </w:r>
    </w:p>
    <w:p>
      <w:r>
        <w:rPr>
          <w:b/>
        </w:rPr>
        <w:t>E. 11</w:t>
      </w:r>
    </w:p>
    <w:p>
      <w:r>
        <w:t>Par acte posté le 27 septembre 2012, M. Z______, sous la plume de son conseil, a recouru auprès de la chambre administrative de la Cour de justice (ci- après : la chambre administrative) contre le jugement précité, concluant principalement à son annulation, de même qu’à celle de la décision du 20 juin 2012 de l’office « sous suite de frais et dépens ». Subsidiairement, il sollicitait la tenue d'une audience de comparution personnelle ainsi que l'audition des témoins de l'accident.</w:t>
      </w:r>
    </w:p>
    <w:p>
      <w:r>
        <w:t>Ses droits constitutionnels avaient été violés par le TAPI. Ce dernier n'avait procédé ni à son audition ni à celle des témoins pour établir les faits, se fondant uniquement sur le rapport d'accident, rapport qu'il contestait.</w:t>
      </w:r>
    </w:p>
    <w:p>
      <w:r>
        <w:t>Il avait franchi le carrefour à la phase orange/rouge ce 14 avril 2012 alors qu'il pleuvait, la route était mouillée et la circulation était quasi-inexistante. M. C______, le conducteur de l’autre véhicule avait dû démarrer rapidement au début de la phase verte.</w:t>
      </w:r>
    </w:p>
    <w:p>
      <w:r>
        <w:t>- 5/10 - A/2273/2012</w:t>
      </w:r>
    </w:p>
    <w:p>
      <w:r>
        <w:t>Vu l'ensemble des circonstances et même si sa faute pouvait être qualifiée de grave, la mise en danger était bénigne, ce qui permettait, en application de la jurisprudence, de qualifier l'infraction de moyennement grave.</w:t>
      </w:r>
    </w:p>
    <w:p>
      <w:r>
        <w:t>Enfin, sa situation personnelle devait être prise en compte puisqu'un retrait de trois mois aurait pour lui des conséquences économiques importantes.</w:t>
      </w:r>
    </w:p>
    <w:p>
      <w:r>
        <w:rPr>
          <w:b/>
        </w:rPr>
        <w:t>E. 12</w:t>
      </w:r>
    </w:p>
    <w:p>
      <w:r>
        <w:t>Le 3 octobre 2012, le TAPI a produit son dossier sans formuler d'observation.</w:t>
      </w:r>
    </w:p>
    <w:p>
      <w:r>
        <w:rPr>
          <w:b/>
        </w:rPr>
        <w:t>E. 13</w:t>
      </w:r>
    </w:p>
    <w:p>
      <w:r>
        <w:t>Le 9 octobre 2012, l’office a persisté dans les termes de sa décision du 20 juin 2012, se rapportant au jugement du TAPI du 4 septembre 2012. La circulation avait été mise en danger de façon concrète étant donné le heurt qui s'était produit suite au non-respect de la signalisation lumineuse, ce qui constituait une faute grave. De plus, la mesure tenait compte des besoins professionnels de M. Z______.</w:t>
      </w:r>
    </w:p>
    <w:p>
      <w:r>
        <w:rPr>
          <w:b/>
        </w:rPr>
        <w:t>E. 14</w:t>
      </w:r>
    </w:p>
    <w:p>
      <w:r>
        <w:t>A la requête du juge délégué, le conseil de M. Z______ a transmis une copie de l'ordonnance pénale rendue par le service des contraventions. L'intéressé a été condamné à payer un montant total de CHF 810.- pour s'être rendu coupable d'inattention, avec accident et blessés ainsi que d'une inobservation de la signalisation lumineuse. M. Z______ a versé le montant précité le 1er octobre 2012. Selon le dossier, aucune plainte pénale n’a été déposée contre M. Z______ par les passagers du taxi ou par M. C______.</w:t>
      </w:r>
    </w:p>
    <w:p>
      <w:r>
        <w:rPr>
          <w:b/>
        </w:rPr>
        <w:t>E. 15</w:t>
      </w:r>
    </w:p>
    <w:p>
      <w:r>
        <w:t>Le 8 novembre 2012, le juge délégué a informé les parties que la cause était gardée à juger.</w:t>
      </w:r>
    </w:p>
    <w:p>
      <w:r>
        <w:t>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M. Z______ sollicite son audition ainsi que celle des témoins de l'accident.</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w:t>
      </w:r>
    </w:p>
    <w:p>
      <w:r>
        <w:t>- 6/10 - A/2273/2012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c. En l'espèce, les pièces figurant au dossier suffisent pour permettre de statuer, eu égard à l’objet du litige, et les auditions sollicitées ne sont pas susceptibles, par une appréciation anticipée des preuves, de modifier la solution du litige.</w:t>
      </w:r>
    </w:p>
    <w:p>
      <w:r>
        <w:t>En effet, il ressort notamment des premières observations de M. Z______ adressées à l'office le 18 juin 2012 qu'il ne contestait pas l'inattention dont il avait fait preuve lors de l'accident en ne respectant pas le signal lumineux alors à la phase rouge. De plus, les quatre passagers du taxi avaient relevé que M. Z______ avait franchi le carrefour alors que le feu était rouge. Enfin, M. Z______ a réglé le montant de CHF 810.- infligé par le service des contraventions le sanctionnant d’inattention, avec accident et blessés ainsi que d’une inobservation de la signalisation lumineuse.</w:t>
      </w:r>
    </w:p>
    <w:p>
      <w:r>
        <w:t>Il ne sera ainsi pas donné suite à la requête de M. Z______, les faits étant établis. 3. a. M. Z______ soutient que même si sa faute peut être qualifiée de grave, la mise en danger était bénigne, ce qui permettrait de qualifier l'infraction de moyennement grave.</w:t>
      </w:r>
    </w:p>
    <w:p>
      <w:r>
        <w:t>b. 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w:t>
      </w:r>
    </w:p>
    <w:p>
      <w:r>
        <w:t>La distinction entre les infractions moyennes au sens de l’art. 16b al. 1 let. a LCR et les infractions graves au sens de l’art. 16c al. 1 let. a LCR ne résulte que</w:t>
      </w:r>
    </w:p>
    <w:p>
      <w:r>
        <w:t>- 7/10 - A/2273/2012 de la graduation de l’importance des deux éléments distincts qui les composent, à savoir la violation des règles de la circulation et la mise en danger de la sécurité d’autrui (qu’elle soit concrète ou abstraite). Les règles de la circulation doivent avoir été « gravement » violées et la sécurité d’autrui doit avoir été « sérieusement » mise en danger pour que l’infraction puisse être qualifiée de grave. Conformément à la jurisprudence, il y a lieu de procéder à une appréciation objective et subjective des faits (Arrêt du Tribunal fédéral 6B_720/2007 du 29 mars 2008 consid. 4.1 in JdT 2008 I 520).</w:t>
      </w:r>
    </w:p>
    <w:p>
      <w:r>
        <w:t>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in JdT 2005 I 466 ; Arrêt du Tribunal fédéral 6B_720/2007 précité consid. 4.1 ; ATA/99/2013 du 19 février 2013 consid. 7).</w:t>
      </w:r>
    </w:p>
    <w:p>
      <w:r>
        <w:t>c. Selon la jurisprudence, le respect de la signalisation lumineuse constitue une règle fondamentale de la sécurité routière dont l'inobservation entraîne un risque sérieux d'accident puisque les autres usagers de la route accordent légitimement leur confiance à cette signalisation (ATF 118 IV 285 consid. 4 ; Arrêt du Tribunal fédéral 1C_27/2012 du 3 juillet 2012 consid. 3.3).</w:t>
      </w:r>
    </w:p>
    <w:p>
      <w:r>
        <w:t>Commet une faute grave le cycliste qui, à 8h du matin et par temps pluvieux, traverse à faible allure un carrefour sans visibilité alors que le feu est en phase orange et qu'il lui est possible de s'arrêter, et est entré en collision avec un véhicule circulant normalement sur sa gauche (ATF 123 IV 88 consid. 4a).</w:t>
      </w:r>
    </w:p>
    <w:p>
      <w:r>
        <w:t>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du Tribunal fédéral 6S.156/1993 du 25 juin 1993).</w:t>
      </w:r>
    </w:p>
    <w:p>
      <w:r>
        <w:t>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de sorte que la situation exigeait une attention particulière de sa part (Arrêt du Tribunal fédéral 6P.153/2002 du 14 mars 2003). Il en allait de même pour l'automobiliste qui, ébloui plusieurs fois par le soleil, avait continué de circuler à 55 km/h à l'intérieur d'une localité, en particulier sur un passage pour piétons, sans visibilité (Arrêt du Tribunal fédéral 6S.628/2001 du 29 novembre 2001).</w:t>
      </w:r>
    </w:p>
    <w:p>
      <w:r>
        <w:t>- 8/10 - A/2273/2012</w:t>
      </w:r>
    </w:p>
    <w:p>
      <w:r>
        <w:t>En revanche, le Tribunal fédéral a nié l'existence d'une faute grave dans le cas d'un automobiliste qui, plusieurs secondes après le passage du feu à la phase rouge, s'était engagé sur une intersection en omettant de respecter la signalisation, alors que la visibilité était bonne et le trafic peu dense (ATF 118 IV 285 précité).</w:t>
      </w:r>
    </w:p>
    <w:p>
      <w:r>
        <w:t>d. En l'espèce, il est établi que M. Z______ a franchi le carrefour le 14 avril 2012 alors que le feu était à la phase rouge. Ce faisant, M. Z______ a violé une prescription cardinale de la circulation routière - respect de la signalisation lumineuse - et a, par son comportement, mis sérieusement en danger la sécurité d'autrui au sens de l'art. 16c al. 1 let. a LCR, comme en témoigne la collision survenue avec le véhicule de M. C______ qui circulait normalement ; le fait de percuter un véhicule représente un risque élevé de blessures pour les personnes impliquées. Chauffeur de taxi professionnel, M. Z______ transportait en outre cette nuit-là quatre passagers dont certains ont été légèrement blessés. Ainsi et au vu des faits et de la jurisprudence précités, la mise en danger créée n’était pas bénigne.</w:t>
      </w:r>
    </w:p>
    <w:p>
      <w:r>
        <w:t>C'est donc à juste titre que l'office, puis le TAPI, ont retenu une infraction grave des règles de la circulation routière au sens de l'art. 16c al. 1 let. a LCR. 4. a. En application de l’art. 16c al. 2 let. a LCR, le permis de conduire doit, en cas de faute grave, être retiré pour trois mois au minimum. 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 retenue (art. 16 al. 3 LCR), à savoir trois mois.</w:t>
      </w:r>
    </w:p>
    <w:p>
      <w:r>
        <w:t>b. Le Tribunal fédéral a déjà rappelé que cette durée minimale était incompressible et cela même pour les personnes dont les besoins professionnels de disposer d’un permis de conduire étaient avérés. Il l’a d’ailleurs confirmé s’agissant d’un chauffeur-livreur (Arrêt du Tribunal fédéral 1C_498/2012 du 8 janvier 2013), d’un administrateur de sociétés (Arrêt du Tribunal fédéral 1C_216/2009 du 14 septembre 2009 consid. 5.2 et 6) et d’un chauffeur de taxi (ATF 132 II 234 consid. 3.2).</w:t>
      </w:r>
    </w:p>
    <w:p>
      <w:r>
        <w:t>c. En l'espèce, l'office a retiré le permis de conduire de M. Z______ pour une durée de trois mois, soit le minimum légal. En application de la jurisprudence précitée, la chambre de céans ne peut réduire une durée correspondant déjà au minimum légal. Le retrait du permis de conduire de M. Z______ pour une durée de trois mois sera dès lors confirmé, les difficultés économiques qui en résulteraient pour l’intéressé étant identiques, que la mesure soit exécutée immédiatement ou différée.</w:t>
      </w:r>
    </w:p>
    <w:p>
      <w:r>
        <w:t>- 9/10 - A/2273/2012 5.</w:t>
      </w:r>
    </w:p>
    <w:p>
      <w:r>
        <w:t>En conséquence, le recours sera rejeté. Vu l’issue du litige, un émolument de CHF 400.- sera mis à la charge de M. Z______.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