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ATA/305/2021 vom 9. März 2021</w:t>
      </w:r>
    </w:p>
    <w:p>
      <w:r>
        <w:t>GE Cour de justice, 2021-03-09, FR</w:t>
      </w:r>
    </w:p>
    <w:p>
      <w:r>
        <w:rPr>
          <w:b/>
        </w:rPr>
        <w:t xml:space="preserve">Quelle: </w:t>
      </w:r>
      <w:r>
        <w:t>https://mcp.opencaselaw.ch/entscheid/ge_gerichte_ATA_305_2021</w:t>
      </w:r>
    </w:p>
    <w:p>
      <w:r>
        <w:t>FR: GE_GERICHTE ATA/305/2021 du 9 mars 2021</w:t>
      </w:r>
    </w:p>
    <w:p>
      <w:r>
        <w:t>IT: GE_GERICHTE ATA/305/2021 del 9 marzo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2020 par un médecin au D______, qui atteste des blessures subies par ce dernier le 9 janvier 2017.</w:t>
      </w:r>
    </w:p>
    <w:p>
      <w:r>
        <w:t>Ils produisent également une déclaration de Mme E______, voisine des recourants à l’époque, recueillie par un notaire D______ le 19 septembre 2020, qui affirme avoir accueilli B______ et recueilli son récit de l’agression dont il avait été la victime et des menaces et pressions qu’il avait subies du gang cherchant à l’enrôler.</w:t>
      </w:r>
    </w:p>
    <w:p>
      <w:r>
        <w:t>S’il convient d’admettre que B______ a été victime d’une agression le 9 janvier 2017, et qu’il a probablement été agressé par les membres d’un gang, il faut également observer que les faits remontent à plus de quatre ans.</w:t>
      </w:r>
    </w:p>
    <w:p>
      <w:r>
        <w:t>Les recourants ne produisent pas le courrier de menaces qu’ils disent avoir reçu à l’époque. Ils n’établissent pas que le risque de représailles serait encore actuel ou que des menaces seraient actuellement encore proférées à leur encontre.</w:t>
      </w:r>
    </w:p>
    <w:p>
      <w:r>
        <w:t>Les déclarations de la recourante au Consulat du D______ à Genève n’ont pas plus de valeur probante que ses allégations figurant dans ses écritures.</w:t>
      </w:r>
    </w:p>
    <w:p>
      <w:r>
        <w:t>Quelle que soit la réalité de l’agression et des menaces subies début 2017 à F______, le passage du temps a été de nature à atténuer sensiblement le danger, et il est par ailleurs loisible aux recourants de s’installer dans une autre ville ou une autre région au D______ que la ville de F______, qu’ils décrivent comme particulièrement dangereuse.</w:t>
      </w:r>
    </w:p>
    <w:p>
      <w:r>
        <w:t>Ainsi, l’existence d’une grave menace actuelle et concrète pour la vie de B______ en cas de retour au D______ n’est pas établie.</w:t>
      </w:r>
    </w:p>
    <w:p>
      <w:r>
        <w:t>C’est donc sans excès ni abus de son pouvoir d’appréciation que l’OCPM a prononcé le renvoi et que le TAPI a rejeté le recours.</w:t>
      </w:r>
    </w:p>
    <w:p>
      <w:r>
        <w:t>Entièrement mal fondé, le recours sera rejeté. 7)</w:t>
      </w:r>
    </w:p>
    <w:p>
      <w:r>
        <w:t>Nonobstant l'issue du litige, aucun émolument ne sera mis à la charge des recourants, qui plaident au bénéfice de l'assistance juridique (art. 87 al. 1 LPA). Vu l'issue du litige, il ne sera pas alloué d'indemnité de procédure (art. 87 al. 2 LPA).</w:t>
      </w:r>
    </w:p>
    <w:p>
      <w:r>
        <w:t>* * * * *</w:t>
      </w:r>
    </w:p>
    <w:p>
      <w:r>
        <w:t>- 7/9 - A/1825/2020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