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ATA/304/2020 vom 20. März 2020</w:t>
      </w:r>
    </w:p>
    <w:p>
      <w:r>
        <w:t>GE Cour de justice, 2020-03-20, FR</w:t>
      </w:r>
    </w:p>
    <w:p>
      <w:r>
        <w:rPr>
          <w:b/>
        </w:rPr>
        <w:t xml:space="preserve">Quelle: </w:t>
      </w:r>
      <w:r>
        <w:t>https://mcp.opencaselaw.ch/entscheid/ge_gerichte_ATA_304_2020</w:t>
      </w:r>
    </w:p>
    <w:p>
      <w:r>
        <w:t>FR: GE_GERICHTE ATA/304/2020 du 20 mars 2020</w:t>
      </w:r>
    </w:p>
    <w:p>
      <w:r>
        <w:t>IT: GE_GERICHTE ATA/304/2020 del 20 marzo 2020</w:t>
      </w:r>
    </w:p>
    <w:p>
      <w:pPr>
        <w:pStyle w:val="Heading2"/>
      </w:pPr>
      <w:r>
        <w:t>Erwägungen</w:t>
      </w:r>
    </w:p>
    <w:p>
      <w:r>
        <w:rPr>
          <w:b/>
        </w:rPr>
        <w:t>E. 26</w:t>
      </w:r>
    </w:p>
    <w:p>
      <w:r>
        <w:t>septembre 2010 - LOJ - E 2 05 ; art. 62 al. 1 let. a de la loi sur la procédure administrative du 12 septembre 1985 - LPA - E 5 10).</w:t>
      </w:r>
    </w:p>
    <w:p>
      <w:r>
        <w:t>La question de l’intérêt au recours, compte tenu de la décision d’interdiction d’entrée en cours, souffrira de rester indécise en l’état compte tenu de ce qui suit. 2)</w:t>
      </w:r>
    </w:p>
    <w:p>
      <w:r>
        <w:t>Selon l’art. 10 al. 2 1ère phr. de la loi d'application de la loi fédérale sur les étrangers du 16 juin 1988 (LaLEtr - F 2 10), la chambre administrative doit statuer dans les dix jours qui suivent sa saisine. Ayant reçu le recours le 13 mars 2020 et statuant ce jour, elle respecte ce délai.</w:t>
      </w:r>
    </w:p>
    <w:p>
      <w:r>
        <w:t>La chambre administrative est en outre compétente pour apprécier l'opportunité des décisions portées devant elle (art. 10 al. 2 2ème phr. LaLEtr). 3)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w:t>
      </w:r>
    </w:p>
    <w:p>
      <w:r>
        <w:t>- 7/11 - A/544/2020 publics. Cette mesure vise notamment à lutter contre le trafic illégal de stupéfiants.</w:t>
      </w:r>
    </w:p>
    <w:p>
      <w:r>
        <w:t>L'art. 6 al. 3 LaLEtr prévoit que l'étranger peut être contraint à ne pas pénétrer dans une région déterminée, aux conditions prévues à l'art. 74 LEI, notamment suite à une condamnation pour vol, brigandage, lésions corporelles intentionnelles, dommages à la propriété ou pour une infraction à la LStup.</w:t>
      </w:r>
    </w:p>
    <w:p>
      <w:r>
        <w:t>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4) a. La jurisprudence fédérale admet que la mesure d’interdiction de pénétrer dans une région déterminée prévue à l’art. 74 LEI peut s’appliquer à l’entier du territoire d’un canton (arrêts du Tribunal fédéral 2A.253/2006 du 12 mai 2006 ; 2C_231/2007 du 13 novembre 2007),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t>b. À cet égard, les mesures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w:t>
      </w:r>
    </w:p>
    <w:p>
      <w:r>
        <w:t>- 8/11 - A/544/2020 puissent rester possibles (arrêts du Tribunal fédéral 2C_1044/2012 du 5 novembre 2012 consid. 3.3 ; 2A.514/2006 du 23 janvier 2007 consid. 3.3.1 ; 2A.583/2000 du 6 avril 2001 consid. 3c ; ATA/748/2018 du 18 juillet 2018 consid. 4b).</w:t>
      </w:r>
    </w:p>
    <w:p>
      <w:r>
        <w:t>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 ATA/315/2010 du 6 mai 2010 ; ATA/185/2008 du 15 avril 2008).</w:t>
      </w:r>
    </w:p>
    <w:p>
      <w:r>
        <w:t>Des indices concrets de délits commis dans le milieu de la drogue ou des contacts avec des extrémistes suffisent à justifier une telle mesure, de même que la violation grossière des règles tacites de la cohabitation sociale (ATA/607/2013 du 12 septembre 2013 consid. 4 ; ATA/46/2013 du 25 janvier 2013 consid. 3 et les références citées).</w:t>
      </w:r>
    </w:p>
    <w:p>
      <w:r>
        <w:t>Le simple soupçon qu'un étranger puisse commettre des infractions dans le milieu de la drogue justifie une mesure prise en application de l'art. 74 al. 1 let. a LEI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 a. L'art. 74 LEI ne précise ni la durée que peut ou doit fixer la mesure, pas plus qu'il ne précise quelles sont les autorités compétentes.</w:t>
      </w:r>
    </w:p>
    <w:p>
      <w:r>
        <w:t>b. S'agissant de la durée des mesures prévues à l'art. 74 LEI, le Tribunal fédéral a précisé qu'elles devaient dans tous les cas répondre au principe de proportionnalité, c'est-à-dire être adéquates au but visé et rester dans un rapport raisonnable avec celui-ci, en particulier au regard de la taille du périmètre concerné et de la durée de la mesure (ATF 142 II 1 consid. 2.3). Plus spécifiquement, elles ne pouvaient pas être ordonnées pour une durée indéterminée (arrêts du Tribunal fédéral 2C_197/2013 du 31 juillet 2013 consid. 4.1 ; 2C_1044/2012 du 5 novembre 2012 consid. 3.3 ; 2A.514/2006 du</w:t>
      </w:r>
    </w:p>
    <w:p>
      <w:r>
        <w:t>- 9/11 - A/544/2020 23 janvier 2007 consid. 3.3.1 ; 2A.583/2000 du 6 avril 2001 consid. 3c). Des durées inférieures à six mois n'étaient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 6.</w:t>
      </w:r>
    </w:p>
    <w:p>
      <w:r>
        <w:t>En l'espèce, M. B______ conteste le principe de la mesure d'interdiction.</w:t>
      </w:r>
    </w:p>
    <w:p>
      <w:r>
        <w:t>a. S'agissant de la première condition de l’art. 74 al. 1 let. a LEI, M. B______ est originaire de Guinée. Il fait l’objet d’une décision d’interdiction d’entrée sur le territoire helvétique qui est aujourd’hui en force. Il remplit en conséquence la première condition de l’art. 74 al. 1 LEI, à savoir qu’il n’est pas au bénéfice d'une autorisation de courte durée (art. 32 LEI), de séjour (art. 33 LEI) ou d'établissement (art. 34 LEI).</w:t>
      </w:r>
    </w:p>
    <w:p>
      <w:r>
        <w:t>Le recourant se prévaut de sa nationalité portugaise. L’autorité intimée remet en cause le fait que le recourant soit le réel titulaire des papiers d’identité portugais produits, voire leur authenticité. Même à suivre le recourant, il ne conteste pas que l’identité ou l’alias B______ le concerne. En conséquence c’est bien à sa personne que s’applique la décision d’interdiction d’entrée. La condition de l’art. 74 al. 1 LEI est remplie (ATA/632/2018 du 19 juin 2018 consid. 5 ; ATA/609/2018 du 14 juin 2018). Le fait qu’il ait l’intention de demander la suspension définitive de son interdiction d’entrée une fois que le Ministère public lui aura restitué les documents d’identité est, en l’état, sans pertinence sur l’issue de la présente cause.</w:t>
      </w:r>
    </w:p>
    <w:p>
      <w:r>
        <w:t>S'agissant de la seconde condition, M. B______ a été interdit d’entrée en Suisse par décision du 1er octobre 2018. Selon l'art. 67 al. 2 let. a LEI, le SEM peut interdire l'entrée en Suisse à un étranger lorsque ce dernier a attenté à la sécurité et à l'ordre publics en Suisse ou à l'étranger ou les a mis en danger. L'interdiction d'entrée au sens du droit des étrangers vise à empêcher l'entrée ou le retour d'un étranger dont le séjour en Suisse est indésirable.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Tribunal administratif fédéral du 9 mai 2019 dans la cause F-770/2018 consid. 6.1 et les références citées).</w:t>
      </w:r>
    </w:p>
    <w:p>
      <w:r>
        <w:t>En conséquence, le fait d’être actuellement interdit d’entrée en Suisse implique que la seconde condition est remplie.</w:t>
      </w:r>
    </w:p>
    <w:p>
      <w:r>
        <w:t>- 10/11 - A/544/2020</w:t>
      </w:r>
    </w:p>
    <w:p>
      <w:r>
        <w:t>Pour le surplus, l’intéressé a été appréhendé à plusieurs reprises, depuis 2017, sur des lieux notoirement connus pour la pratique du commerce de stupéfiants. Il a certes été acquitté de l’accusation de commerce de stupéfiants. Toutefois, il a régulièrement reconnu, lors des interrogatoires de police, consommer de la marijuana, et le 6 août 2018, consommer de la cocaïne. Son comportement a déjà justifié deux interdictions de pénétrer sur le canton que l’intéressé n’a pas respectées. Lors de sa dernière arrestation, son téléphone portable contenait des photos d’ecstasy qu’il avait envoyées à un contact. Ces éléments suffisent à fonder un soupçon concret qu'il puisse commettre à nouveau des infractions à la LStup. Le recourant admet pour le surplus être sans emploi et sans revenu, alors même qu’il va devoir assumer de nouvelles charges suite à la naissance prochaine de son enfant.</w:t>
      </w:r>
    </w:p>
    <w:p>
      <w:r>
        <w:t>Il convient donc d’admettre que les conditions d'une mesure d'interdiction de pénétrer dans une région déterminée, au sens de l'art. 74 al. 1 let. a LEI, sont réalisées. 7. a. S'agissant de la proportionnalité de la mesure, la durée de celle-ci respecte le principe de la proportionnalité, s’agissant d’une troisième mesure, d’une durée identique à la deuxième, et qui se confond avec l’interdiction d’entrée en Suisse actuellement encore en cours.</w:t>
      </w:r>
    </w:p>
    <w:p>
      <w:r>
        <w:t>b. La mesure porte sur l’entier du territoire du canton de Genève. Le recourant n’en conteste pas l’étendue. Il reconnait n’avoir aucune attache sur le territoire genevois ni aucune raison d’y venir à l’exception d’éventuels rendez-vous professionnels pour lesquels aucune indication supplémentaire n’est fournie. Pour le surplus, sa compagne réside dans le canton de Vaud.</w:t>
      </w:r>
    </w:p>
    <w:p>
      <w:r>
        <w:t>Il résulte de ce qui précède que le recours, en tous points mal fondé, sera rejeté.</w:t>
      </w:r>
    </w:p>
    <w:p>
      <w:r>
        <w:t>Le présent arrêt rend sans objet la requête en octroi de l’effet suspensif. 8.</w:t>
      </w:r>
    </w:p>
    <w:p>
      <w:r>
        <w:t>Vu la nature de la cause, aucun émolument ne sera perçu (art. 87 al. 1 LPA et art. 12 du règlement sur les frais, émoluments et indemnités en procédure administrative du 30 juillet 1986 - RFPA - E 5 10.03). Vu l'issue du litige, aucune indemnité de procédure ne sera allouée (art. 87 al. 2 LPA).</w:t>
      </w:r>
    </w:p>
    <w:p>
      <w:r>
        <w:t>* * * * *</w:t>
      </w:r>
    </w:p>
    <w:p>
      <w:r>
        <w:t>- 11/11 - A/544/2020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