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ATA/304/2015 vom 27. März 2015</w:t>
      </w:r>
    </w:p>
    <w:p>
      <w:r>
        <w:t>GE Cour de justice, 2015-03-27, FR</w:t>
      </w:r>
    </w:p>
    <w:p>
      <w:r>
        <w:rPr>
          <w:b/>
        </w:rPr>
        <w:t xml:space="preserve">Quelle: </w:t>
      </w:r>
      <w:r>
        <w:t>https://mcp.opencaselaw.ch/entscheid/ge_gerichte_ATA_304_2015</w:t>
      </w:r>
    </w:p>
    <w:p>
      <w:r>
        <w:t>FR: GE_GERICHTE ATA/304/2015 du 27 mars 2015</w:t>
      </w:r>
    </w:p>
    <w:p>
      <w:r>
        <w:t>IT: GE_GERICHTE ATA/304/2015 del 27 marzo 2015</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Le recours ayant été réceptionné le 24 mars 2015, la chambre administrative, en statuant ce jour, respecte ce délai. 3)</w:t>
      </w:r>
    </w:p>
    <w:p>
      <w:r>
        <w:t>En matière de contrôle de la détention administrative, la chambre administrative est compétente pour apprécier l’opportunité des décisions portées devant elle (art. 10 al. 2 LaLEtr). Elle peut confirmer, réformer ou annuler la</w:t>
      </w:r>
    </w:p>
    <w:p>
      <w:r>
        <w:t>- 6/10 - A/822/2015 décision attaquée ; cas échéant, elle ordonne la mise en liberté de l’étranger (art. 10 al. 3 LaLEtr). 4)</w:t>
      </w:r>
    </w:p>
    <w:p>
      <w:r>
        <w:t>Il convient de rappeler les circonstances dans lesquelles s’inscrit l’exécution du renvoi du recourant vers l’Italie.</w:t>
      </w:r>
    </w:p>
    <w:p>
      <w:r>
        <w:t>a.</w:t>
      </w:r>
    </w:p>
    <w:p>
      <w:r>
        <w:t>Selon l’art. 64a al. 1 LEtr, lorsqu'un autre État, lié par l'un des accords d'association à Dublin, est compétent pour conduire la procédure d'asile en vertu des dispositions du règlement (CE) no 343/20032, le SEM rend une décision de renvoi à l'encontre de l'étranger séjournant illégalement en Suisse.</w:t>
      </w:r>
    </w:p>
    <w:p>
      <w:r>
        <w:t>La Suisse et l’Italie sont liés par les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(AAD - RS 0.142.392.68), (art. 64 al. 4 LEtr et annexe 1, ch. 2 let. a LEtr).</w:t>
      </w:r>
    </w:p>
    <w:p>
      <w:r>
        <w:t>Selon l’art. 5 al. 1 du règlement (CE) no 343/2003 du Conseil du 18 février 2003 établissant les critères et mécanismes de détermination de l'État membre responsable de l'examen d'une demande d'asile présentée dans l'un des États membres par un ressortissant d'un pays tiers (dans la version du JO L 50 du 25 février 2003, p. 1 - Règlement Dublin II), l'État membre auprès duquel la demande d'asile a été introduite est tenu de reprendre en charge le demandeur d'asile qui se trouve dans un autre État membre et y a formulé à nouveau une demande d'asile, après avoir retiré sa demande pendant le processus de détermination de l'État responsable.</w:t>
      </w:r>
    </w:p>
    <w:p>
      <w:r>
        <w:t>L’art. 20 décrit les modalités de reprise en charge. Selon l’art. 20 al. 2, si le transfert n'est pas exécuté dans le délai de six mois, la responsabilité incombe à l'État membre auprès duquel la demande d'asile a été introduite. Ce délai peut être porté à un an au maximum s'il n'a pas pu être procédé au transfert ou à l'examen de la demande en raison d'un emprisonnement du demandeur d'asile ou à dix-huit mois au maximum si le demandeur d'asile prend la fuite.</w:t>
      </w:r>
    </w:p>
    <w:p>
      <w:r>
        <w:t>b. En l’espèce, il ressort du dossier que le recourant a initialement déposé une demande d’asile en Italie à son arrivée le 4 août 2014, avant de venir déposer une demande identique en Suisse le 8 août 2014. En l’absence de réponse des autorités italiennes à la requête du 21 août 2014, par laquelle les autorités helvétiques ont demandé à l’Italie de reprendre l’intéressé, il appartient à l’Italie, depuis le 22 octobre 2014 de traiter la demande d’asile du recourant.</w:t>
      </w:r>
    </w:p>
    <w:p>
      <w:r>
        <w:t>Le délai de reprise de l’intéressé par l’Italie échoit le 22 avril 2015. À ce jour, le transfert du recourant n’a toutefois pas eu lieu vu l’échec de la tentative de renvoi du 19 février 2015 alors que celui-ci avait été placé en détention administrative en vue d’un renvoi imminent (art. 76 al. 1 let. b ch. 6 LEtr).</w:t>
      </w:r>
    </w:p>
    <w:p>
      <w:r>
        <w:t>- 7/10 - A/822/2015 5)</w:t>
      </w:r>
    </w:p>
    <w:p>
      <w:r>
        <w:t>La détention administrative porte une atteinte grave à la liberté personnelle et ne peut être ordonnée que dans le respect de l'art. 5 CEDH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6. a.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 1 let. b ch. 3 et 4 LEtr).</w:t>
      </w:r>
    </w:p>
    <w:p>
      <w:r>
        <w:t>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w:t>
      </w:r>
    </w:p>
    <w:p>
      <w:r>
        <w:t>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1er mars 2013 consid. 4.2). À l'inverse, la circonstance que la personne concernée s'est tenue, assez longtemps et de manière ininterrompue, en un endroit stable à la disposition des autorités plaide en défaveur du risque de fuite (arrêt du Tribunal fédéral 2C_478/2012 du 14 juin 2012 consid. 2.2).</w:t>
      </w:r>
    </w:p>
    <w:p>
      <w:r>
        <w:t>- 8/10 - A/822/2015</w:t>
      </w:r>
    </w:p>
    <w:p>
      <w:r>
        <w:t>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t>d. En l’espèce, le recourant fait l’objet, de la part du SEM, d’une décision fédérale de renvoi de Suisse, définitive et exécutoire. La première condition posée par l'art. 76 al. 1 LEtr est ainsi réalisée.</w:t>
      </w:r>
    </w:p>
    <w:p>
      <w:r>
        <w:t>Il ressort du dossier que, suite à la décision du SEM précitée, le recourant non seulement n'a entrepris aucune démarche en vue d’obtempérer à l’ordre de se rendre en Italie mais qu’il a concrétisé son opposition en refusant de prendre place dans l’avion pour Rome où une place lui avait été réservée. Il a, de la sorte, manqué au devoir de collaboration que lui impose l'art. 90 let. a et c LEtr. Il a en outre par la suite régulièrement exprimé sa volonté de ne pas vouloir retourner en Italie, pays compétent pour traiter sa demande.</w:t>
      </w:r>
    </w:p>
    <w:p>
      <w:r>
        <w:t>Ces éléments, pris ensemble, font craindre que le recourant, s'il pouvait disposer de sa liberté de mouvement, disparaisse dans la clandestinité et puisse ainsi se soustraire aux mesures d’exécution de la décision de renvoi prise à son encontre. Le risque de fuite justifiant une détention administrative est ainsi avéré, ainsi que le TAPI l’a, à juste titre, retenu.</w:t>
      </w:r>
    </w:p>
    <w:p>
      <w:r>
        <w:t>Dans ces circonstances, la détention administrative est fondée. 7.</w:t>
      </w:r>
    </w:p>
    <w:p>
      <w:r>
        <w:t>Les démarches nécessaires à l'exécution du renvoi ou de l'expulsion doivent être entreprises sans tarder (art. 76 al. 4 LEtr).</w:t>
      </w:r>
    </w:p>
    <w:p>
      <w:r>
        <w:t>Tel est le cas en l’espèce, dès lors qu’une place a été réservée sur un vol avec escorte à destination de l’Italie le 30 mars 2015.</w:t>
      </w:r>
    </w:p>
    <w:p>
      <w:r>
        <w:t>Le principe de célérité est ainsi respecté. 8.</w:t>
      </w:r>
    </w:p>
    <w:p>
      <w:r>
        <w:t>La détention en vue de renvoi ne peut excéder six mois au total (art. 79 al. 1 LEtr) et elle doit respecter le principe de la proportionnalité, garanti par l’art. 36 al. 3 Cst. Elle est susceptible de prolongation pour une durée pouvant aller jusqu’à dix-huit mois au total (art. 79 al. 2 LEtr).</w:t>
      </w:r>
    </w:p>
    <w:p>
      <w:r>
        <w:t>Ordonnée le 10 mars 2015 pour une durée de trente-cinq jours, la détention administrative du recourant respecte le cadre fixé. Elle est au surplus conforme au principe de la proportionnalité car aucune autre mesure n'apparaît propre à permettre l'exécution du renvoi de l'intéressé.</w:t>
      </w:r>
    </w:p>
    <w:p>
      <w:r>
        <w:t>- 9/10 - A/822/2015 9.</w:t>
      </w:r>
    </w:p>
    <w:p>
      <w:r>
        <w:t>L’autorité judiciaire qui examine la décision de détention administrative tient compte de la situation familiale de la personne détenue et des conditions d’exécution de la détention (art. 80 al. 4 LEtr).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En l’espèce, ainsi que le TAF l’a retenu, le renvoi du recourant vers l’Italie, au regard de ses caractéristiques personnelles (âge, état-civil et état de santé notamment) ne contrevient à aucune norme juridique internationale et il est donc possible au sens de l’art. 80 al. 6 LEtr. 10.</w:t>
      </w:r>
    </w:p>
    <w:p>
      <w:r>
        <w:t>Au vu des considérants qui précèdent, le recours sera rejeté. Vu la nature du litige, il ne sera pas perçu d’émolument (art. 87 al. 1 LPA et art. 12 al. 1 du règlement sur les frais, émoluments et indemnités en procédure administrative du 30 juillet 1986 - RFPA - E 5 10.03). De même,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