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ATA/304/2014 vom 29. April 2014</w:t>
      </w:r>
    </w:p>
    <w:p>
      <w:r>
        <w:t>GE Cour de justice, 2014-04-29, FR</w:t>
      </w:r>
    </w:p>
    <w:p>
      <w:r>
        <w:rPr>
          <w:b/>
        </w:rPr>
        <w:t xml:space="preserve">Quelle: </w:t>
      </w:r>
      <w:r>
        <w:t>https://mcp.opencaselaw.ch/entscheid/ge_gerichte_ATA_304_2014</w:t>
      </w:r>
    </w:p>
    <w:p>
      <w:r>
        <w:t>FR: GE_GERICHTE ATA/304/2014 du 29 avril 2014</w:t>
      </w:r>
    </w:p>
    <w:p>
      <w:r>
        <w:t>IT: GE_GERICHTE ATA/304/2014 del 29 aprile 2014</w:t>
      </w:r>
    </w:p>
    <w:p>
      <w:pPr>
        <w:pStyle w:val="Heading2"/>
      </w:pPr>
      <w:r>
        <w:t>Regeste</w:t>
      </w:r>
    </w:p>
    <w:p>
      <w:r>
        <w:t>Résumé: Confirmation de l'irrecevabilité d'un recours hors délai contre une décision valablement notifiée. Existence démontrée d'une procuration pour un mandataire à qui la décision avait été envoyée. Aucun cas de force majeur.</w:t>
      </w:r>
    </w:p>
    <w:p>
      <w:pPr>
        <w:pStyle w:val="Heading2"/>
      </w:pPr>
      <w:r>
        <w:t>Erwägungen</w:t>
      </w:r>
    </w:p>
    <w:p>
      <w:r>
        <w:rPr>
          <w:b/>
        </w:rPr>
        <w:t>E. 12</w:t>
      </w:r>
    </w:p>
    <w:p>
      <w:r>
        <w:t>septembre 1985 - LPA - E 5 10). 2)</w:t>
      </w:r>
    </w:p>
    <w:p>
      <w:r>
        <w:t>La décision contestée du 8 octobre 2012 contient l’indication de la voie et du délai de recours conformément aux exigences de l’art. 46 al. 1 LPA. 3)</w:t>
      </w:r>
    </w:p>
    <w:p>
      <w:r>
        <w:t>Une décision doit être notifiée aux parties, le cas échéant à leur domicile élu auprès de leur mandataire, par écrit (art. 46 al. 2 LPA). 4) a. Le délai de recours est de trente jours lorsqu’il s’agit d’une décision finale (art. 62 al. 1 let. a LPA).</w:t>
      </w:r>
    </w:p>
    <w:p>
      <w:r>
        <w:t>- 4/7 - A/3397/2012 b.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c. Les délais de réclamation et de recours fixés par la loi sont des dispositions impératives de droit public. Ils ne sont, en principe, pas susceptibles d’être prolongés (art. 16 al. 1 1ère phrase LPA), restitués ou suspendus, si ce n’est par le législateur lui-même (ATA/171/2014 du 18 mars 2014 consid. 1a ; ATA/820/2013 du 17 décembre 2013 consid. 2 ; ATA/400/2012 du 26 juin 2012 consid. 3a). Ainsi, celui qui n’agit pas dans le délai prescrit est forclos et la décision en cause acquiert force obligatoire (ATA/421/2013 du 11 juillet 2013 consid. 7 ; ATA/284/2012 du 8 mai 2012 consid. 4 ; Thierry TANQUEREL, Manuel de droit administratif, 2011, p. 443).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w:t>
      </w:r>
    </w:p>
    <w:p>
      <w:r>
        <w:t>d. S’agissant d’un acte soumis à réception, telle une décision ou une communication de procédure, la notification est réputée faite au moment où l’envoi entre dans la sphère de pouvoir de son destinataire (Pierre MOOR, Droit administratif, vol. 2, 3ème éd., 2011, pp. 302-303 n. 2.2.8.3). Il suffit que celui-ci puisse en prendre connaissance (ATF 118 II 42 consid. 3b p. 44 ; 115 Ia 12 consid. 3b p. 17 ; Arrêts du Tribunal fédéral 1B_251/2012 du 3 juillet 2012 ; 9C_413/2011 du 15 mai 2012 consid. 4.2. ; 2P.259/2006 du 18 avril 2007 consid. 3.1).</w:t>
      </w:r>
    </w:p>
    <w:p>
      <w:r>
        <w:t>e. 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(ATA/171/2014 du 18 mars 2014 consid. 1a ; ATA/820/2013 précité consid. 2 ; ATA/280/2012 du 8 mai 2012 consid. 4b), la charge de leur preuve incombant à la partie qui s’en prévaut. 5)</w:t>
      </w:r>
    </w:p>
    <w:p>
      <w:r>
        <w:t>En l’espèce, la décision contestée a été notifiée au SIT par courrier recommandé, le 9 octobre 2012. Le délai a commencé à courir le 10 octobre 2012. Il a donc expiré le jeudi 8 novembre 2012.</w:t>
      </w:r>
    </w:p>
    <w:p>
      <w:r>
        <w:t>M. A______ a posté le recours en date du 12 novembre 2012, soit après le délai légal de trente jours.</w:t>
      </w:r>
    </w:p>
    <w:p>
      <w:r>
        <w:t>- 5/7 - A/3397/2012 6)</w:t>
      </w:r>
    </w:p>
    <w:p>
      <w:r>
        <w:t>Le recourant invoque le fait qu’il n’a jamais mandaté le SIT pour le représenter en justice, ce qui rendrait la notification irrégulière et expliquerait le retard. 7)</w:t>
      </w:r>
    </w:p>
    <w:p>
      <w:r>
        <w:t>L’intéressé a établi une procuration en faveur du SIT pour sa représentation judiciaire et extrajudiciaire le 11 octobre 2011. L’adresse du SIT était clairement indiquée à la suite de son nom. Aucune mention de son adresse privée n’était donnée. La procuration n’a pas été révoquée depuis. En 2012, le SIT a communiqué à plusieurs reprises des documents à l’OCPM au nom du recourant. Le recourant s’est rendu à un rendez-vous à l’OCPM le 8 février 2012 à la suite d’une convocation envoyée au SIT le 10 janvier 2012. A aucun moment lors de ces échanges, les pouvoirs de représentation du SIT n’ont été mis en doute. Le SIT était donc bien le mandataire du recourant au moment de l’envoi de la décision contestée. 8)</w:t>
      </w:r>
    </w:p>
    <w:p>
      <w:r>
        <w:t>Il incombe au recourant de s’assurer de recevoir les communications (ATA/596/2009 du 17 novembre 2009 consid. 6). En outre, il est responsable des actes de son mandataire (Arrêts du Tribunal fédéral 2C_280/2013 du 6 avril 2012 ; 2C_307/2008 du 22 août 2008 consid. 2.4 ; ATA/881/2010 du</w:t>
      </w:r>
    </w:p>
    <w:p>
      <w:r>
        <w:rPr>
          <w:b/>
        </w:rPr>
        <w:t>E. 14</w:t>
      </w:r>
    </w:p>
    <w:p>
      <w:r>
        <w:t>décembre 2010 consid. 5).</w:t>
      </w:r>
    </w:p>
    <w:p>
      <w:r>
        <w:t>Ainsi, en tout état de cause, le recourant ne pourrait pas se prévaloir d’une négligence de son mandataire dans la transmission de cette décision. 9)</w:t>
      </w:r>
    </w:p>
    <w:p>
      <w:r>
        <w:t>La décision du 8 octobre 2012 a donc été valablement notifiée au recourant. Il n’a en outre pas allégué d’un événement extraordinaire qui l’aurait empêché de pouvoir envoyer le recours dans le délai légal. Partant, le recours était tardif.</w:t>
      </w:r>
    </w:p>
    <w:p>
      <w:r>
        <w:t>Au vu de ce qui précède, le recours sera rejeté. Un émolument de CHF 400.- sera mis à la charge du recourant, qui succombe, et il ne lui sera dès lors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