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ATA/304/2011 vom 17. Mai 2011</w:t>
      </w:r>
    </w:p>
    <w:p>
      <w:r>
        <w:t>GE Cour de justice, 2011-05-17, FR</w:t>
      </w:r>
    </w:p>
    <w:p>
      <w:r>
        <w:rPr>
          <w:b/>
        </w:rPr>
        <w:t xml:space="preserve">Quelle: </w:t>
      </w:r>
      <w:r>
        <w:t>https://mcp.opencaselaw.ch/entscheid/ge_gerichte_ATA_304_2011</w:t>
      </w:r>
    </w:p>
    <w:p>
      <w:r>
        <w:t>FR: GE_GERICHTE ATA/304/2011 du 17 mai 2011</w:t>
      </w:r>
    </w:p>
    <w:p>
      <w:r>
        <w:t>IT: GE_GERICHTE ATA/304/2011 del 17 maggio 2011</w:t>
      </w:r>
    </w:p>
    <w:p>
      <w:pPr>
        <w:pStyle w:val="Heading2"/>
      </w:pPr>
      <w:r>
        <w:t>Erwägungen</w:t>
      </w:r>
    </w:p>
    <w:p>
      <w:r>
        <w:rPr>
          <w:b/>
        </w:rPr>
        <w:t>E. 1</w:t>
      </w:r>
    </w:p>
    <w:p>
      <w:r>
        <w:t>Interjeté le lundi 9 mai 2011 contre le jugement du TAPI, prononcé et notifié le 28 avril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art. 17 al. l. 3 et 62 al. 1 let. b de la loi sur la procédure administrative du 12 septembre 1985 - LPA - E 5 10).</w:t>
      </w:r>
    </w:p>
    <w:p>
      <w:r>
        <w:rPr>
          <w:b/>
        </w:rPr>
        <w:t>E. 2</w:t>
      </w:r>
    </w:p>
    <w:p>
      <w:r>
        <w:t>Selon l’art. 10 al. 2 LaLEtr, la chambre administrative doit statuer dans les dix jours qui suivent sa saisine. En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 principe de la mise en détention administrative du recourant a été admis par la chambre de céans dans son arrêt du 14 avril 2011, lequel est devenu définitif faute de recours. Aucun élément figurant au dossier ne permet de revenir sur les appréciations faites à cette occasion par la chambre administrative.</w:t>
      </w:r>
    </w:p>
    <w:p>
      <w:r>
        <w:rPr>
          <w:b/>
        </w:rPr>
        <w:t>E. 5</w:t>
      </w:r>
    </w:p>
    <w:p>
      <w:r>
        <w:t>Aucune autre mesure moins incisive que la détention ne permet d’assurer la présence de l’intéressé lorsqu’un vol spécial pourra être organisé. Si, comme il le requiert, le recourant était assigné à résidence, il ne serait à l’évidence pas à disposition des agents de la force publique qui viendraient le chercher dans le cadre de l’exécution des mesures de renvoi. De plus, M. M______ persiste - sans produire une seule pièce démontrant ses allégations - à soutenir qu'il est ressortissant du Niger et qu'il peut se rendre en Espagne alors que le Nigeria l’a reconnu comme étant de cette nationalité, que les recherches effectuées par l'OCP n'ont pas permis de retrouver la trace d'une prétendue demande d'asile faite en Espagne.</w:t>
      </w:r>
    </w:p>
    <w:p>
      <w:r>
        <w:rPr>
          <w:b/>
        </w:rPr>
        <w:t>E. 6</w:t>
      </w:r>
    </w:p>
    <w:p>
      <w:r>
        <w:t>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aux conditions de l'art. 83 al. 1 à 4 LEtr.</w:t>
      </w:r>
    </w:p>
    <w:p>
      <w:r>
        <w:t>En l’occurrence, le recourant allègue que son renvoi n’est pas exigible en raison de son état psychique, voire psychiatrique. Toutefois, cet élément figurant</w:t>
      </w:r>
    </w:p>
    <w:p>
      <w:r>
        <w:t>- 6/7 - A/1200/2011 dans l'acte de recours, et soulevé pour la première fois, n’est démontré par aucune pièce. Ce motif ne saurait dès lors permettre la levée de la détention.</w:t>
      </w:r>
    </w:p>
    <w:p>
      <w:r>
        <w:rPr>
          <w:b/>
        </w:rPr>
        <w:t>E. 7</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A cet égard, la chambre administrative relève qu’aucun reproche ne peut être fait ni à l’OCP ni à l’ODM qui ont manifestement agi avec célérité, ainsi que cela ressort de la partie « en fait » du présent arrêt.</w:t>
      </w:r>
    </w:p>
    <w:p>
      <w:r>
        <w:t>La durée pour laquelle la détention du recourant a été prolongée par le TAPI, soit de trois mois, apparaît proportionnée et nécessaire au vu de l’organisation du vol spécial, dont la date n’est pas encore certaine, qui doit permettre le rapatriement du recourant, ainsi que du fait qu’il ait refusé, le 19 avril 2011, d’embarquer sur le vol à destination de Lagos alors qu’une place lui était réservée.</w:t>
      </w:r>
    </w:p>
    <w:p>
      <w:r>
        <w:rPr>
          <w:b/>
        </w:rPr>
        <w:t>E. 8</w:t>
      </w:r>
    </w:p>
    <w:p>
      <w:r>
        <w:t>En tous points mal fondé, le recours sera rejeté.</w:t>
      </w:r>
    </w:p>
    <w:p>
      <w:r>
        <w:t>Vu la nature du litige aucun émolument ne sera perçu (art. 12 du règlement sur les frais, émoluments et indemnités en procédure administrative du 30 juillet 1986 - RFPA - E 5 10.03) et, vu son issue,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