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ATA/304/2008 vom 10. Juni 2008</w:t>
      </w:r>
    </w:p>
    <w:p>
      <w:r>
        <w:t>GE Cour de justice, 2008-06-10, FR</w:t>
      </w:r>
    </w:p>
    <w:p>
      <w:r>
        <w:rPr>
          <w:b/>
        </w:rPr>
        <w:t xml:space="preserve">Quelle: </w:t>
      </w:r>
      <w:r>
        <w:t>https://mcp.opencaselaw.ch/entscheid/ge_gerichte_ATA_304_2008</w:t>
      </w:r>
    </w:p>
    <w:p>
      <w:r>
        <w:t>FR: GE_GERICHTE ATA/304/2008 du 10 juin 2008</w:t>
      </w:r>
    </w:p>
    <w:p>
      <w:r>
        <w:t>IT: GE_GERICHTE ATA/304/2008 del 10 giugno 2008</w:t>
      </w:r>
    </w:p>
    <w:p>
      <w:pPr>
        <w:pStyle w:val="Heading2"/>
      </w:pPr>
      <w:r>
        <w:t>Regeste</w:t>
      </w:r>
    </w:p>
    <w:p>
      <w:r>
        <w:t>Résumé: Confirmation de la décision de l'autorité de surveillance des fondations réclamant, en application de son règlement (E 1 16.03 - RSFIP), des frais de rappel à une fondation qui ne lui avait pas fait parvenir les documents exigés dans le délai légal.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56A de la loi sur l’organisation judiciaire du 22 novembre 1941 - LOJ - E 2 05 ; art. 63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Le recours porte sur les frais de rappel infligés à la recourante par l’autorité de surveillance.</w:t>
      </w:r>
    </w:p>
    <w:p>
      <w:r>
        <w:rPr>
          <w:b/>
        </w:rPr>
        <w:t>E. 3</w:t>
      </w:r>
    </w:p>
    <w:p>
      <w:r>
        <w:t>a. Selon l’article 84 alinéas 1 et 2 du Code civil suisse du 10 décembre 1907 (CC - RS 210), les fondations sont placées sous la surveillance de la corporation publique (Confédération, canton, commune) dont elles relèvent par leur but. L’autorité de surveillance pourvoit à ce que les biens des fondations soient employés conformément à leur destination.</w:t>
      </w:r>
    </w:p>
    <w:p>
      <w:r>
        <w:t>Le Conseil d’Etat fixe, par règlement, les modalités de cette surveillance (art. 11A al. 2 de la loi d’application du Code civil et du Code des obligations du</w:t>
      </w:r>
    </w:p>
    <w:p>
      <w:r>
        <w:rPr>
          <w:b/>
        </w:rPr>
        <w:t>E. 7</w:t>
      </w:r>
    </w:p>
    <w:p>
      <w:r>
        <w:t>Au vu de ce qui précède, le recours sera donc rejeté. Un émolument de CHF 500.- sera mis à la charge de la recourante, qui succombe (art. 87 LPA).</w:t>
      </w:r>
    </w:p>
    <w:p>
      <w:r>
        <w:t>* * * * *</w:t>
      </w:r>
    </w:p>
    <w:p>
      <w:r>
        <w:t>- 9/10 - A/4759/2007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