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ATA/302/2025 vom 25. März 2025</w:t>
      </w:r>
    </w:p>
    <w:p>
      <w:r>
        <w:t>GE Cour de justice, 2025-03-25, FR</w:t>
      </w:r>
    </w:p>
    <w:p>
      <w:r>
        <w:rPr>
          <w:b/>
        </w:rPr>
        <w:t xml:space="preserve">Quelle: </w:t>
      </w:r>
      <w:r>
        <w:t>https://mcp.opencaselaw.ch/entscheid/ge_gerichte_ATA_302_2025</w:t>
      </w:r>
    </w:p>
    <w:p>
      <w:r>
        <w:t>FR: GE_GERICHTE ATA/302/2025 du 25 mars 2025</w:t>
      </w:r>
    </w:p>
    <w:p>
      <w:r>
        <w:t>IT: GE_GERICHTE ATA/302/2025 del 25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Selon l’art. 14 al. 1 LAsi, à moins qu’il n’y ait droit, un requérant d’asile débouté, comme le recourant, ne peut pas engager une procédure visant l’octroi d'une autorisation de séjour avant d’avoir quitté la Suisse (principe dit de l'exclusivité de la procédure d'asile ; ATF 128 II 200 consid. 2.1). En l’espèce, le jugement attaqué confirme une décision par laquelle l’intimé, faisant application de l'art. 14 al. 1 LAsi, a refusé d'entrer en matière sur une demande d'autorisation de séjour déposée par le recourant. L'objet du présent litige ne porte donc pas sur l'octroi ou le refus d'une autorisation de séjour en tant que telle, mais</w:t>
      </w:r>
    </w:p>
    <w:p>
      <w:r>
        <w:t>- 11/19 - A/819/2024 uniquement sur l'existence potentielle d'un droit à une autorisation permettant, conformément à l'art. 14 al. 1 LAsi, de faire exception au principe de l'exclusivité de la procédure d'asile. Partant, les conclusions du recourant sont irrecevables en tant qu'elles tendent à l'octroi d'une autorisation de séjour ; elles doivent être interprétées comme visant à obtenir, outre l'annulation du jugement attaqué, l'ouverture d'une procédure en vue d'une autorisation de séjour (arrêts du Tribunal fédéral 2C_947/2016 du 17 mars 2017 consid. 1.2 ; 2C_349/2011 du 23 novembre 2011 consid. 1.1).</w:t>
      </w:r>
    </w:p>
    <w:p>
      <w:r>
        <w:rPr>
          <w:b/>
        </w:rPr>
        <w:t>E. 3</w:t>
      </w:r>
    </w:p>
    <w:p>
      <w:r>
        <w:t>Les recourants sollicitent leur audition, ainsi que celle de F______ et D______, et requièrent la production de tout renseignement par la Poste sur l’envoi des plis recommandés adressés au SEM le 17 septembre 2016. Ils invoquent une violation de leur droit d’être entendus du fait que le TAPI n’a pas procédé à ces actes d’instruction.</w:t>
      </w:r>
    </w:p>
    <w:p>
      <w:r>
        <w:rPr>
          <w:b/>
        </w:rPr>
        <w:t>E. 3.1</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les recourants ont apporté des pièces au dossier et fourni des explications détaillées tant devant l’OCPM que devant le TAPI et la chambre de céans. Leur audition n’apparaît ainsi pas susceptible d’apporter des éléments supplémentaires par rapport à leurs écritures et aux pièces qu’ils ont produites. Le TAPI a dûment expliqué que l’audition de F______ servait à confirmer qu’en automne 2017, celle-ci avait contacté le SEM par téléphone pour s’enquérir de l’avancement de la demande de regroupement familial. Or, ce point n’était pas contesté, si bien que son audition n’apparaissait pas nécessaire. Les recourants contestent cette appréciation, mais ils n’expliquent pas en quoi le témoignage de l’intéressée serait pertinent pour d’autres motifs, en particulier pour attester de l’envoi au SEM des courriers litigieux. Quant à l’audition de D______, elle n’apparaît pas non plus susceptible de modifier la solution du présent litige. Le TAPI a notamment relevé que son employeur, le C______, avait clairement indiqué n’avoir trouvé aucune trace des envois recommandés au SEM. Par ailleurs, et comme on le verra ci-après, la seule déclaration de la partie concernée par l’envoi du document litigieux ne suffit pas à démontrer qu’il a été distribué à son destinataire. On ne se trouve enfin pas dans la situation dans laquelle son témoignage viendrait confirmer la date de l’envoi mentionnée sur l’enveloppe.</w:t>
      </w:r>
    </w:p>
    <w:p>
      <w:r>
        <w:t>- 12/19 - A/819/2024 La chambre de céans ne donnera pas non plus suite à la demande visant à ce que la Poste vérifie « l’envoi de tous les plis adressés au SEM le 17 septembre 2016 ». Outre qu’il n’est pas certain qu’une telle demande puisse aboutir à un résultat, il appartient, comme on le verra, aux recourants de prouver ces faits dont ils entendent tirer des conséquences juridiques. Il ne sera dès lors pas procédé aux actes d’instruction sollicités, et le grief de violation du droit d’être entendu par le TAPI sera écarté pour les mêmes motifs.</w:t>
      </w:r>
    </w:p>
    <w:p>
      <w:r>
        <w:rPr>
          <w:b/>
        </w:rPr>
        <w:t>E. 4</w:t>
      </w:r>
    </w:p>
    <w:p>
      <w:r>
        <w:t>Le litige porte sur le refus d’entrer en matière sur la demande d’octroi d’autorisation de séjour en faveur du recourant.</w:t>
      </w:r>
    </w:p>
    <w:p>
      <w:r>
        <w:rPr>
          <w:b/>
        </w:rPr>
        <w:t>E. 4.1</w:t>
      </w:r>
    </w:p>
    <w:p>
      <w:r>
        <w:t>Comme indiqué, l’art. 14 al. 1 LAsi consacre le principe dit de l'exclusivité de la procédure d’asile. Il prévoit qu’à moins qu’il n’y ait droit, le requérant ne peut engager de procédure visant l’octroi d’une autorisation de séjour relevant du droit des étrangers entre le moment où il dépose une demande d’asile et celui où il quitte la Suisse suite à une décision de renvoi exécutoire. Selon la jurisprudence, une exception au principe de l’exclusivité de la procédure d'asile n’est admise que si le droit à une autorisation de séjour requis par l'art. 14 al. 1 LAsi apparaît « manifeste ». Tel n'est en principe pas le cas si le requérant invoque uniquement le droit à la protection de sa vie privée au sens de l'art. 8 par. 1 CEDH, car la reconnaissance d'un droit à une autorisation de séjour par ce biais revêt un caractère exceptionnel. En revanche, la jurisprudence admet que l'art. 8 par. 1 CEDH justifie de faire exception à l'art. 14 al. 1 LAsi lorsqu'il en va de la protection de la vie privée et familiale, notamment pour protéger les relations entre époux (ATF 137 I 351 consid. 3.1). Selon l’art. 14 al. 5 LAsi, toute procédure pendante déjà engagée en vue de l’octroi d’une autorisation de séjour est annulée par le dépôt d’une demande d’asile (art. 14 al. 5 LAsi). Le principe de l’exclusivité de la procédure d’asile s’en trouve renforcé. Il y a pourtant une exception à cette règle, quand il existe un droit au permis de séjour : dans ce cas, la possibilité d’une double procédure reste ouverte mutatis mutandis selon l’art. 14 al. 1 LAsi (Peter UEBERSAX, Code annoté de droit des migrations – Volume IV, 2015, p. 135 et les références citées).</w:t>
      </w:r>
    </w:p>
    <w:p>
      <w:r>
        <w:rPr>
          <w:b/>
        </w:rPr>
        <w:t>E. 4.2</w:t>
      </w:r>
    </w:p>
    <w:p>
      <w:r>
        <w:t>Selon l’art. 85 al. 7 LEI, dans sa version en vigueur jusqu’au 31 mai 2024,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ils vivent en ménage commun (let. a) ; ils disposent d’un logement approprié (let. b) ; la famille ne dépend de l’aide sociale (let. c) ; ils sont aptes à communiquer dans la langue nationale parlée au lieu de domicile (let. d) ; la personne à l’origine de la demande de regroupement familial ne perçoit pas de prestations complémentaires annuelles au sens de la LPC ni ne pourrait en percevoir grâce au regroupement familial (let. e).</w:t>
      </w:r>
    </w:p>
    <w:p>
      <w:r>
        <w:t>- 13/19 - A/819/2024 De par sa formulation potestative, la disposition en cause ne confère pas, en tant que telle, un droit à une admission provisoire, ce qui laisse aux autorités compétentes un large pouvoir d’appréciation (arrêts du TAF F-1705/2019 du 26 mars 2021 ; F-3192/2018 du 24 avril 2020 consid. 5.2 et les références citées). Selon l’art. 74 OASA, dans sa version en vigueur jusqu’au 31 mai 2024, 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LEI, les délais commencent à courir à cette date-là (al. 3). Passé ce délai, le regroupement familial différé ne peut être autorisé que pour des raisons familiales majeures (al. 4).</w:t>
      </w:r>
    </w:p>
    <w:p>
      <w:r>
        <w:rPr>
          <w:b/>
        </w:rPr>
        <w:t>E. 4.3</w:t>
      </w:r>
    </w:p>
    <w:p>
      <w:r>
        <w:t>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(ATF 144 II 1 consid. 6.1).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(ATF 135 I 143 consid. 1.3.1 ; 130 II 281 consid. 3.1), soit étroite et effective (ATF 139 II 393 consid. 5.1). Les relations familiales qui peuvent fonder, en vertu de l'art. 8 par. 1 CEDH, un droit à une autorisation de police des étrangers sont avant tout les rapports entre époux ainsi qu'entre parents et enfants mineurs vivant ensemble (ATF 135 I 143 consid. 1.3.2). En dehors de ces relations nucléaires, il faut en principe un lien de dépendance particulier pour que soit admise l'existence d'une vie familiale entre un étranger et un proche parent au bénéfice d'un droit de présence assuré en Suisse (ATF 144 II 1 consid. 6.1). Un étranger majeur ne peut se prévaloir de l'art. 8 CEDH que s'il se trouve dans un état de dépendance particulier par rapport à des membres de sa famille résidant en Suisse en raison, par exemple, d'un handicap ou d'une maladie grave (ATF 129 II 11 consid. 2).</w:t>
      </w:r>
    </w:p>
    <w:p>
      <w:r>
        <w:rPr>
          <w:b/>
        </w:rPr>
        <w:t>E. 4.4</w:t>
      </w:r>
    </w:p>
    <w:p>
      <w:r>
        <w:t>La preuve de l'expédition d’un acte de procédure en temps utile incombe à la partie, respectivement à son avocat. La partie doit apporter la preuve certaine (ou stricte) de l'expédition de l'acte procédural en temps utile (ATF 142 V 389 consid. 2.2).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(ATF 142 V 389 consid. 2.2 ; arrêt du Tribunal fédéral 5A_972/2018 consid. 4). Une preuve stricte est exigée, à</w:t>
      </w:r>
    </w:p>
    <w:p>
      <w:r>
        <w:t>- 14/19 - A/819/2024 l'exclusion de la vraisemblance, même prépondérante (arrêts du Tribunal fédéral 6B_1428/2021 du 9 janvier 2023 consid. 1.2.1 ; 6B_1244/2020 du 15 décembre 2020 consid. 1.1 ; 4A_374/2014 du 26 février 2015 consid. 3.2.2).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l’attestation de la date de l’envoi par un ou plusieurs témoins mentionnés sur l’enveloppe (arrêt du Tribunal fédéral 6B_1317/2016 du 20 septembre 2017 consid. 3 ; 4A_374/2014 du 26 février 2015 consid. 3.2 ; 9C_564/2012 du 12 septembre 2012 consid. 2).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(arrêt du Tribunal fédéral 6F_20/2022 du 24 août 2022 consid. 1.1 et les arrêts cités). Enfin, la seule déclaration de la partie concernée n’est pas suffisante (Yves DONZALLAZ, Loi sur le Tribunal fédéral, Berne 2008, ch. 1248, p. 534).</w:t>
      </w:r>
    </w:p>
    <w:p>
      <w:r>
        <w:rPr>
          <w:b/>
        </w:rPr>
        <w:t>E. 4.5</w:t>
      </w:r>
    </w:p>
    <w:p>
      <w:r>
        <w:t>Dans la décision entreprise, l’intimé a refusé d’entrer en matière sur la demande d’autorisation de séjour en raison de l’exclusivité de la procédure d’asile. Il n’est pas contesté que le recourant, qui a formé une demande d’asile à son arrivée en Suisse le 18 octobre 2021, est un requérant d’asile débouté. Il n’est pas non plus remis en cause que ce dernier n’a pas quitté la Suisse après la décision refusant l’asile. L’intéressé se prévaut d’une demande de regroupement familial déposée en sa faveur le 17 septembre 2016. Il considère que, dans la mesure où la demande a été formée dans le délai prévu par l’art. 74 al. 3 OASA (cum art. 85 al. 7 LEI), alors qu’il avait moins de 18 ans, il se justifie de faire exception au principe d’exclusivité de l’art. 14 al. 1 LAsi. Conformément aux dispositions précitées, le principe de l’exclusivité de la procédure d’asile fait obstacle à l’ouverture d’une procédure visant à l’octroi d’une autorisation de séjour aussi longtemps que le recourant n’a pas quitté la Suisse (art. 14 al. 1 LAsi). Ce principe vaut même si une procédure en vue de l’octroi d’une autorisation de séjour a déjà été engagée au moment du dépôt de la demande d’asile. Dans ce cas, la procédure pendante en vue de l’octroi d’une autorisation de séjour est annulée (art. 14 al. 5 LAsi). Ainsi, en principe, l’autorité saisie d’une procédure visant à l’octroi d’une autorisation de séjour alors qu’une demande d’asile a été déposée doit refuser d’entrer en matière aussi longtemps que le recourant n'a pas quitté la Suisse. Une exception à ce principe est toutefois admise si le droit à une autorisation de séjour requis par l'art. 14 al. 1 in initio LAsi apparaît « manifeste ». Il convient donc de déterminer si le recourant peut se prévaloir d’un droit « manifeste » à une autorisation de séjour au sens de cette disposition.</w:t>
      </w:r>
    </w:p>
    <w:p>
      <w:r>
        <w:t>- 15/19 - A/819/2024</w:t>
      </w:r>
    </w:p>
    <w:p>
      <w:r>
        <w:rPr>
          <w:b/>
        </w:rPr>
        <w:t>E. 4.5.1</w:t>
      </w:r>
    </w:p>
    <w:p>
      <w:r>
        <w:t>En l’occurrence, l’intéressé se prévaut des art. 74 al. 3 OASA (cum art. 85 al. 7 LEI) et 8 CEDH. Or, les art. 85 al. 7 LEI et 74 al. 3 OASA, qui régissent le séjour des enfants célibataires de moins de 18 ans des personnes admises à titre provisoire, sont formulés de manière potestative (« peuvent bénéficier du regroupement familial »). Ils ne donnent ainsi aucun droit à une autorisation de séjour au sens de l’art. 14 al. 1 LAsi. Peu importe à cet égard qu’une demande de regroupement familial ait été formée dans le délai de l’art. 74 al. 3 OASA, comme le prétendent les recourants, sans toutefois le démontrer (infra consid. 4.5.2). En effet, même à considérer qu’une procédure en vue de l’octroi d’une autorisation de séjour était déjà engagée au moment où le recourant a formé sa demande d’asile, celle-ci aurait été annulée par le dépôt de la demande d’asile (art. 14 al. 5 LAsi). La seule exception à cette règle, à savoir l’existence d’un droit au permis de séjour, ne trouve pas application in casu, pour les motifs déjà exposés. Compte tenu de ce qui précède, il n’est pas nécessaire d’examiner si, comme le soutiennent les recourants, l’autorité intimée était tenue de restituer le délai de l’art. 74 al. 3 OASA en application de l’art. 16 LPA. On relèvera, dans la mesure où la recourante bénéficie d’une autorisation de séjour depuis le 10 octobre 2018, que l’art. 44 LEI, qui régit le séjour des enfants célibataires étrangers de moins de 18 ans du titulaire d’une autorisation de séjour, ne confère pas non plus un droit de séjour au recourant. En effet, cette disposition est également formulée de manière potestative (« peuvent obtenir une autorisation de séjour »).</w:t>
      </w:r>
    </w:p>
    <w:p>
      <w:r>
        <w:rPr>
          <w:b/>
        </w:rPr>
        <w:t>E. 4.5.2</w:t>
      </w:r>
    </w:p>
    <w:p>
      <w:r>
        <w:t>Il convient ensuite d’examiner si le recourant peut se prévaloir d’un droit à une autorisation de séjour en vertu de l’art. 8 CEDH. Comme on l’a vu, cette disposition peut conférer, à certaines conditions, un droit de séjourner en Suisse aux enfants étrangers encore mineurs, notamment si leurs parents disposent d'un droit certain à une autorisation de séjour. Or, au moment de leur demande de regroupement familial du 3 mars 2023, le recourant avait atteint la majorité. Dans cette mesure, il ne peut se prévaloir du droit au respect de la vie familiale avec un membre de sa famille nucléaire en Suisse. Aucun lien de dépendance au sens de la jurisprudence précitée avec sa mère n’a en outre été démontré. Sous l’angle du droit au respect de la vie privée, le recourant ne séjourne en Suisse que depuis quatre ans. Depuis l’entrée en force de la décision de renvoi prononcée par le SEM le 30 novembre 2021, son séjour est illégal. Enfin, il n’apparaît pas, au vu du dossier, qu’il pourrait se prévaloir d’une forte intégration en Suisse, étant relevé qu’il n’a pas démontré y être intégré professionnellement ou socialement et qu’il a sollicité, en juin 2023, des documents auprès de l’OCPM pour requérir l’aide d’urgence de l’hospice général, ce qui tend à démontrer l’absence d’indépendance financière. Le recourant ne peut dès lors se prévaloir d’aucun droit à une autorisation de séjour sous l’angle du droit au respect de la vie privée.</w:t>
      </w:r>
    </w:p>
    <w:p>
      <w:r>
        <w:t>- 16/19 - A/819/2024 Reste à examiner si l’intéressé peut se prévaloir d’un droit à une autorisation de séjour sur la base de la demande de regroupement familial qui, selon les recourants, aurait été formée le 17 septembre 2016, alors que le recourant était encore mineur. On précisera d’emblée que lorsque le droit au regroupement familial se fonde sur l'art. 8 CEDH et contrairement à ce qui prévaut s’agissant des demandes de regroupement familial fondées sur la LEI, le Tribunal fédéral se base sur l’âge atteint par l’enfant au moment où il statue (ATF 145 I 227 consid. 3.1 et 6.7). La jurisprudence reconnaît que les tribunaux cantonaux doivent agir de même et tenir compte en principe, en matière de regroupement familial fondé sur l’art. 8 CEDH, de la situation telle qu’elle se présente au moment où l’instance judiciaire cantonale se prononce (arrêt du Tribunal fédéral 2C_347/2020 du 5 août 2020 consid. 3.7.1). Or, dans le cas présent, le recourant a atteint la majorité en octobre 2018. Ainsi, en application de la jurisprudence précitée, il ne saurait tirer un droit de l’art. 8 CEDH, sous l’angle du droit au respect de la vie familiale. Enfin, et en toute hypothèse, les recourants ont échoué à apporter la preuve stricte, qui pourtant leur incombait, de la réception par le SEM de leur demande de regroupement familial datée du 17 septembre 2016. Contrairement à ce qu’ils prétendent, le degré de preuve requis en la matière ne saurait se limiter à la vraisemblance prépondérante. La jurisprudence citée par les recourants (ATF 121 V 5 consid. 3b ; arrêts du Tribunal fédéral 9C_711/2009 du 26 février 2010 ; 9C_639/2007 du 25 février 2008) ne leur est d’aucun secours puisqu’elle s’applique au domaine des assurances sociales et qu’elle porte sur la question de la notification de décisions au stade de l’administration de masse. Les recourants devaient donc apporter la preuve stricte de la notification de leur demande de regroupement familial. Or, le seul fait que le dossier contient une demande de regroupement familial adressée au SEM et datée du 17 septembre 2016, suivie de quatre courriers, ne suffit pas. Bien que le terme « recommandé » figure dans l’en-tête de ces documents, les recourants n’ont apporté aucune preuve de leur distribution au destinataire. Le dossier ne contient d’ailleurs aucune réponse, ni accusé de réception, du SEM à ces différents courriers. Interpellé par F______ à l’automne 2017, l’autorité a clairement indiqué n’avoir enregistré aucune demande. La preuve stricte de la remise à la poste ne saurait au demeurant être considérée comme rapportée par la référence au cours ordinaire des choses quant à la prise en charge par un organisme habitué à effectuer des demandes de regroupement familial et dont il serait raisonnable d’admettre qu’il envoie les demandes dans les temps. Le C______ a du reste expressément indiqué qu’il conservait un registre de tout envoi recommandé et que celui-ci ne contenait aucune trace des quatre courriers en question. Par ailleurs, et comme l’a relevé la juridiction précédente, on peine à comprendre pourquoi la juriste du C______, pourtant rompue aux procédures en matière de droit des étrangers, aurait conseillé aux recourants de déposer une demande d’asile alors qu’une demande de regroupement familial avait été prétendument formée par ses soins quelques années plus tôt, qui plus est devant une autorité incompétente. Les recourants n’apportent enfin aucun autre élément</w:t>
      </w:r>
    </w:p>
    <w:p>
      <w:r>
        <w:t>- 17/19 - A/819/2024 probatoire, en particulier pas de témoins mentionnés sur les enveloppes des courriers litigieux qui seraient en mesure d’attester d’un tel dépôt à la date indiquée, étant rappelé que la seule déclaration de la partie concernée par l’envoi du document n’est pas suffisante. Il s’ensuit que les recourants ne peuvent se prévaloir d’aucun droit, encore moins manifeste, à une autorisation de séjour au sens de l’art. 14 al. 1 LAsi. Ainsi, les conditions d’une exception au principe de l’exclusivité de la procédure ne sont pas réunies, ce que l’autorité intimée a retenu à juste titre. Mal fondé, le recours sera rejeté.</w:t>
      </w:r>
    </w:p>
    <w:p>
      <w:r>
        <w:rPr>
          <w:b/>
        </w:rPr>
        <w:t>E. 5</w:t>
      </w:r>
    </w:p>
    <w:p>
      <w:r>
        <w:t>Il ne sera pas perçu d’émolument, les recourants plaidant au bénéfice de l’assistance juridique (art. 87 al. 1 LPA cum art. 13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