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ATA/300/2013 vom 14. Mai 2013</w:t>
      </w:r>
    </w:p>
    <w:p>
      <w:r>
        <w:t>GE Cour de justice, 2013-05-14, FR</w:t>
      </w:r>
    </w:p>
    <w:p>
      <w:r>
        <w:rPr>
          <w:b/>
        </w:rPr>
        <w:t xml:space="preserve">Quelle: </w:t>
      </w:r>
      <w:r>
        <w:t>https://mcp.opencaselaw.ch/entscheid/ge_gerichte_ATA_300_2013</w:t>
      </w:r>
    </w:p>
    <w:p>
      <w:r>
        <w:t>FR: GE_GERICHTE ATA/300/2013 du 14 mai 2013</w:t>
      </w:r>
    </w:p>
    <w:p>
      <w:r>
        <w:t>IT: GE_GERICHTE ATA/300/2013 del 14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sera statué sans instruction préalable, en application de l'art. 72 LPA, sur la requête d'intervention formée par la Caisse cantonale de chômage (Agence de La Côte).</w:t>
      </w:r>
    </w:p>
    <w:p>
      <w:r>
        <w:t>Selon une jurisprudence constante, la chambre de céans a en effet jugé que les demandes d'intervention qui lui étaient présentées jusqu'ici par les caisses de chômage dans des procédures de licenciement d'employés ou de fonctionnaires étaient irrecevables, la demande d'intervention n'existant pas en procédure administrative (ATA/161/2013 du 12 mars 2013 ; ATA/92/2013 du 19 février 2013 ; ATA/820/2010 du 23 novembre 2010 ; ATA/424/2008 du 26 août 2008).</w:t>
      </w:r>
    </w:p>
    <w:p>
      <w:r>
        <w:t>En revanche, la Caisse cantonale de chômage (Agence de La Côte) a un intérêt de fait à savoir si un licenciement est confirmé et si oui, depuis quand, ou si au contraire, il est annulé. Pour ce motif, l'arrêt lui sera communiqué pour information, la requête d'intervention étant cependant déclarée irrecevable.</w:t>
      </w:r>
    </w:p>
    <w:p>
      <w:r>
        <w:rPr>
          <w:b/>
        </w:rPr>
        <w:t>E. 3</w:t>
      </w:r>
    </w:p>
    <w:p>
      <w:r>
        <w:t>a. M. D______ sollicite l'audition d'un membre du groupe de confiance.</w:t>
      </w:r>
    </w:p>
    <w:p>
      <w:r>
        <w:t>b. Tel qu’il est garanti par l’art. 29 al. 2 de la Constitution fédérale de la Confédération suisse du 18 avril 1999 (Cst. - RS 101), le droit d’être entendu comprend notamment le droit pour l’intéressé d’offrir des preuves pertinentes, de</w:t>
      </w:r>
    </w:p>
    <w:p>
      <w:r>
        <w:t>- 12/18 - A/1588/2012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w:t>
      </w:r>
    </w:p>
    <w:p>
      <w:r>
        <w:rPr>
          <w:b/>
        </w:rPr>
        <w:t>E. 6</w:t>
      </w:r>
    </w:p>
    <w:p>
      <w:r>
        <w:t>a.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étant précisé que la décision attaquée ne peut être revue sous l’angle de son opportunité par l'autorité de recours (art. 61 LPA). L'administration reste néanmoins tenue au respect des</w:t>
      </w:r>
    </w:p>
    <w:p>
      <w:r>
        <w:t>- 14/18 - A/1588/2012 principes et droits constitutionnels, notamment la légalité, la proportionnalité, l’interdiction de l’arbitraire et le droit d’être entendu (ATA/214/2013 du 9 avril 2013 ; ATA/50/2013 du 29 janvier 2013 et les références citées).</w:t>
      </w:r>
    </w:p>
    <w:p>
      <w:r>
        <w:t>b.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(ATA/50/2013 précité ; ATA/446/2012 du 30 juillet 2012 ; ATA/344/2008 du 24 juin 2008).</w:t>
      </w:r>
    </w:p>
    <w:p>
      <w:r>
        <w:rPr>
          <w:b/>
        </w:rPr>
        <w:t>E. 7</w:t>
      </w:r>
    </w:p>
    <w:p>
      <w:r>
        <w:t>a. En l'espèce, M. D______ a été convoqué le 10 novembre 2011 pour un entretien de service agendé au 28 novembre 2011. La convocation mentionnait l'insuffisance de prestations en relation avec son cahier des charges, la réalisation partielle ou l'absence de réalisation des objectifs fixés lors de l'entretien d'évaluation et de développement personnel du 10 mai 2011, en particulier en matière de compréhension et maîtrise des processus métiers, de résolution des problèmes, de compétence stratégiques et managériales, de travail en équipe et d'encadrement et de collaboration avec Mme F______.</w:t>
      </w:r>
    </w:p>
    <w:p>
      <w:r>
        <w:t>Le procès-verbal de l'entretien de service a été remis à M. D______ le</w:t>
      </w:r>
    </w:p>
    <w:p>
      <w:r>
        <w:rPr>
          <w:b/>
        </w:rPr>
        <w:t>E. 9</w:t>
      </w:r>
    </w:p>
    <w:p>
      <w:r>
        <w:t>Enfin, M. D______ soutient être protégé par l'art. 10 LEg en ayant évoqué avec la direction des ressources humaines du DIP et le groupe de confiance le harcèlement sexuel dont il aurait été victime de la part de Mme F______.</w:t>
      </w:r>
    </w:p>
    <w:p>
      <w:r>
        <w:t>Selon l'art. 10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(al. 1). Le travailleur est protégé contre le congé durant toute la durée des démarches effectuées au sein de l’entreprise, durant la</w:t>
      </w:r>
    </w:p>
    <w:p>
      <w:r>
        <w:t>- 16/18 - A/1588/2012 procédure de conciliation et durant toute la durée du procès, de même que pendant le semestre qui suit la clôture des démarches ou de la procédure (al. 2). L'article précité est une disposition spéciale relative aux rapports de travail régis par le CO (section 3 de la LEg).</w:t>
      </w:r>
    </w:p>
    <w:p>
      <w:r>
        <w:t>Tout collaborateur qui, dans sa relation de travail avec d'autres personnes, estime rencontrer d'importantes difficultés qui pourraient notamment constituer du harcèlement psychologique ou sexuel peut s'adresser librement au groupe de confiance instauré par le chapitre II du RPPers (art. 10 let. a aRPPers, repris à l’art. 12 let. a du nouveau règlement relatif à la protection de la personnalité à l'Etat de Genève du 12 décembre 2012 - RPPers - B 5 05.10).</w:t>
      </w:r>
    </w:p>
    <w:p>
      <w:r>
        <w:t>En l'espèce et à supposer que l'art. 10 LEg s'applique, puisqu'il figure dans la section 3 de la loi intitulée « Dispositions spéciales relatives aux rapports de travail régis par le Code des obligations » et que la doctrine relève qu’il ne s’applique pas aux rapports de travail relevant du droit public (G. AUBERT/K. LEMPEN, Commentaire de la loi fédérale sur l’égalité, 2011, p. 224), les conditions permettant de bénéficier d'une protection contre le congé ne sont pas réunies. En effet, le licenciement repose sur des griefs établis ayant entraîné la rupture des liens de confiance. De plus, il ressort du dossier que le licenciement est antérieur au dépôt formel par M. D______ d'une plainte auprès du groupe de confiance. Enfin, ce dernier n'a pas réagi à réception de la copie du courriel envoyé le 5 avril 2012 par la direction des ressources humaines du DIP à la DGCO faisant état de ce harcèlement. Il n'a ainsi pas procédé à des actes d'investigation particuliers au sens des dispositions du chapitre V de l’aRPPers ou du RPPers sur l'existence d'un harcèlement sexuel.</w:t>
      </w:r>
    </w:p>
    <w:p>
      <w:r>
        <w:rPr>
          <w:b/>
        </w:rPr>
        <w:t>E. 10</w:t>
      </w:r>
    </w:p>
    <w:p>
      <w:r>
        <w:t>Au vu de ce qui précède, le recours sera rejeté.</w:t>
      </w:r>
    </w:p>
    <w:p>
      <w:r>
        <w:t>Un émolument de CHF 1’000.- sera mis à charge de M. D______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