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ATA/2/2019 vom 3. Januar 2019</w:t>
      </w:r>
    </w:p>
    <w:p>
      <w:r>
        <w:t>GE Cour de justice, 2019-01-03, FR</w:t>
      </w:r>
    </w:p>
    <w:p>
      <w:r>
        <w:rPr>
          <w:b/>
        </w:rPr>
        <w:t xml:space="preserve">Quelle: </w:t>
      </w:r>
      <w:r>
        <w:t>https://mcp.opencaselaw.ch/entscheid/ge_gerichte_ATA_2_2019</w:t>
      </w:r>
    </w:p>
    <w:p>
      <w:r>
        <w:t>FR: GE_GERICHTE ATA/2/2019 du 3 janvier 2019</w:t>
      </w:r>
    </w:p>
    <w:p>
      <w:r>
        <w:t>IT: GE_GERICHTE ATA/2/2019 del 3 gennaio 2019</w:t>
      </w:r>
    </w:p>
    <w:p>
      <w:pPr>
        <w:pStyle w:val="Heading2"/>
      </w:pPr>
      <w:r>
        <w:t>Erwägungen</w:t>
      </w:r>
    </w:p>
    <w:p>
      <w:r>
        <w:rPr>
          <w:b/>
        </w:rPr>
        <w:t>E. 1</w:t>
      </w:r>
    </w:p>
    <w:p>
      <w:r>
        <w:t>Interjeté temps utile auprès de la juridiction compétente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LaLEI - F 2 10 ; art. 17 et 62 al. 1 let. b de la loi sur la procédure administrative du 12 septembre 1985 - LPA - E 5 10), le recours est recevable.</w:t>
      </w:r>
    </w:p>
    <w:p>
      <w:r>
        <w:t>- 4/7 - A/4368/2018</w:t>
      </w:r>
    </w:p>
    <w:p>
      <w:r>
        <w:rPr>
          <w:b/>
        </w:rPr>
        <w:t>E. 2</w:t>
      </w:r>
    </w:p>
    <w:p>
      <w:r>
        <w:t>Ayant reçu le recours le 24 décembre 2018 et statuant ce jour, la chambre de céans respecte le délai légal de dix jours dans lequel elle doit se prononcer (art. 10 al. 2 LaLEI).</w:t>
      </w:r>
    </w:p>
    <w:p>
      <w:r>
        <w:rPr>
          <w:b/>
        </w:rPr>
        <w:t>E. 3</w:t>
      </w:r>
    </w:p>
    <w:p>
      <w:r>
        <w:t>La chambre administrative est compétente pour apprécier l’opportunité des décisions portées devant elle (art. 10 al. 2 LaLEI). Elle peut confirmer, réformer ou annuler la décision attaquée ; cas échéant, elle ordonne la mise en liberté de l’étranger (art. 10 al. 3 LaLEI).</w:t>
      </w:r>
    </w:p>
    <w:p>
      <w:r>
        <w:rPr>
          <w:b/>
        </w:rPr>
        <w:t>E. 4</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Selon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ATA/1053/2016 du 14 décembre 2016).</w:t>
      </w:r>
    </w:p>
    <w:p>
      <w:r>
        <w:t>c. Selon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w:t>
      </w:r>
    </w:p>
    <w:p>
      <w:r>
        <w:t>- 5/7 - A/4368/2018 2007 (RS 0.142.111.279), le renvoi de ressortissants algériens par vol spécial n’est pas possible (art. 4 al. 3 et 4).</w:t>
      </w:r>
    </w:p>
    <w:p>
      <w:r>
        <w:t>Selon la jurisprudence constante du Tribunal fédéral, la détention administrative d’une personne de nationalité algérienne est compatible avec l’actuelle impossibilité d’organiser des vols spéciaux à destination de l'Algérie, puisque, réalisés par l'intermédiaire de vols de ligne, les renvois sous la contrainte à destination de ce pays sont possibles (cf. arrêts du Tribunal fédéral 2C_47/2017 du 9 février 2017 consid. 5.4 ; 6B_106/2016 du 7 décembre 2016 consid. 1.4.1 ; 2C_18/2016 du 2 février 2016 consid. 5.2 ; 2C_1072/2015 du 21 décembre 2015 consid. 3.3).</w:t>
      </w:r>
    </w:p>
    <w:p>
      <w:r>
        <w:rPr>
          <w:b/>
        </w:rPr>
        <w:t>E. 6</w:t>
      </w:r>
    </w:p>
    <w:p>
      <w:r>
        <w:t>La détention peut être ordonnée pour une période d’un mois et prolongée de deux mois en deux mois (art. 78 al. 2 LEI). Elle doit être levée notamment lorsqu’un départ de Suisse, volontaire et dans le délai prescrit, n’est pas possible malgré la collaboration de l’intéressé (art. 78 al. 6 let. a LEI ; ATA/1053/2016 précité).</w:t>
      </w:r>
    </w:p>
    <w:p>
      <w:r>
        <w:t>Aux termes de l'art. 79 al. 1 et al. 2 let. a LEI, si la personne concernée ne coopère pas avec l'autorité compétente, la durée maximale de la détention, qui comprend notamment la détention en vue du renvoi et la détention pour insoumission, ne peut excéder au total dix-huit mois.</w:t>
      </w:r>
    </w:p>
    <w:p>
      <w:r>
        <w:rPr>
          <w:b/>
        </w:rPr>
        <w:t>E. 7</w:t>
      </w:r>
    </w:p>
    <w:p>
      <w:r>
        <w:t>En l'espèce, le recourant a fait l'objet d'une décision de renvoi le 29 juillet 2014. Il n'a pas obtempéré à l'injonction de quitter la Suisse dans le délai prescrit. Les autorités helvétiques ont organisé un vol à destination de l’Algérie, le</w:t>
      </w:r>
    </w:p>
    <w:p>
      <w:r>
        <w:rPr>
          <w:b/>
        </w:rPr>
        <w:t>E. 10</w:t>
      </w:r>
    </w:p>
    <w:p>
      <w:r>
        <w:t>décembre 2018 auquel l’intéressé s’est opposé physiquement. Compte tenu de l’impossibilité d’effectuer un vol spécial pour Alger, l'exécution de la décision de renvoi entrée en force ne peut être assurée qu’avec la coopération de l'étranger, malgré les efforts des autorités suisses. La décision exécutoire de renvoi du recourant ne peut en conséquence pas être exécutée en raison du comportement de celui-ci.</w:t>
      </w:r>
    </w:p>
    <w:p>
      <w:r>
        <w:t>Le recourant ayant été placé en détention administrative le 3 octobre 2018 et se trouvant en détention pour insoumission depuis le 13 décembre 2018, la détention pour insoumission prononcée respecte la durée admissible en vertu de l’art. 79 LEI et remplit par conséquent les conditions matérielles de l’art. 78 al. 1 LEI.</w:t>
      </w:r>
    </w:p>
    <w:p>
      <w:r>
        <w:t>Au vu des circonstances du cas d’espèce, le maintien en détention administrative respecte en outre le principe de la proportionnalité, aucun moyen moins incisif ne permettant d’atteindre le but visé, à savoir le respect par l’intéressé de la décision de renvoi et son départ effectif du territoire. À ce titre, l’intérêt public au respect de la législation et des décisions de justice prime l’intérêt du recourant à pouvoir conserver sa liberté de mouvement.</w:t>
      </w:r>
    </w:p>
    <w:p>
      <w:r>
        <w:t>- 6/7 - A/4368/2018</w:t>
      </w:r>
    </w:p>
    <w:p>
      <w:r>
        <w:t>Pour le surplus, aucun élément du dossier ne permet de retenir que le renvoi serait en l’état illicite, impossible ou inexigible (art. 80 al. 6 LEI), étant relevé qu’aucune des allégations du recourant relatives à sa situation personnelle n’est étayée. Pour le surplus, tant que l’impossibilité du renvoi dépend de la volonté de l’étranger de collaborer avec les autorités, celui-ci ne peut se prévaloir de l’art. 80 al. 6 LEI en cas de détention pour insoumission (ATA/1283/2017 du</w:t>
      </w:r>
    </w:p>
    <w:p>
      <w:r>
        <w:rPr>
          <w:b/>
        </w:rPr>
        <w:t>E. 14</w:t>
      </w:r>
    </w:p>
    <w:p>
      <w:r>
        <w:t>septembre 2017 consid. 9 et les références citées).</w:t>
      </w:r>
    </w:p>
    <w:p>
      <w:r>
        <w:t>Mal fondé, le recours sera donc rejeté. 8.</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