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ATA/29/2017 vom 17. Januar 2017</w:t>
      </w:r>
    </w:p>
    <w:p>
      <w:r>
        <w:t>GE Cour de justice, 2017-01-17, FR</w:t>
      </w:r>
    </w:p>
    <w:p>
      <w:r>
        <w:rPr>
          <w:b/>
        </w:rPr>
        <w:t xml:space="preserve">Quelle: </w:t>
      </w:r>
      <w:r>
        <w:t>https://mcp.opencaselaw.ch/entscheid/ge_gerichte_ATA_29_2017</w:t>
      </w:r>
    </w:p>
    <w:p>
      <w:r>
        <w:t>FR: GE_GERICHTE ATA/29/2017 du 17 janvier 2017</w:t>
      </w:r>
    </w:p>
    <w:p>
      <w:r>
        <w:t>IT: GE_GERICHTE ATA/29/2017 del 17 gennaio 2017</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rPr>
          <w:b/>
        </w:rPr>
        <w:t>E. 2</w:t>
      </w:r>
    </w:p>
    <w:p>
      <w:r>
        <w:t>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(ATA/577/2014 du 29 juillet 2014 consid. 5a ; ATA/790/2012 du 20 novembre 2012 ; ATA/281/2012 du 8 mai 2012 ; ATA/5/2009 du 13 janvier 2009 et les références citées).</w:t>
      </w:r>
    </w:p>
    <w:p>
      <w:r>
        <w:t>b. Concernant la let. b de l’art. 60 LPA, selon la jurisprudence, le recourant doit avoir un intérêt pratique à l'admission du recours, soit que cette admission soit propre à lui procurer un avantage, de nature économique, matérielle ou idéale (ATF 121 II 39 consid. 2c.aa ; arrêt du tribunal fédéral 1A.47/2002 du 16 avril 2002 consid. 3 ; ATA/307/2013 du 14 mai 2013 ; ATA/759/2012 du 6 novembre 2012 ; ATA/188/2011 du 22 mars 2011).</w:t>
      </w:r>
    </w:p>
    <w:p>
      <w:r>
        <w:t>Un intérêt digne de protection suppose un intérêt actuel à obtenir l’annulation de la décision attaquée (ATF 138 II 42 consid. 1 ; 137 I 23 consid. 1.3 ; 135 I 79 consid. 1 ; arrêts du Tribunal fédéral 2C_892/2011 du 17 mars 2012 consid. 1.2 ; 2C_811/2011 du 5 janvier 2012 consid. 1 ; ATA/245/2012 du 24 avril 2012 ; Pierre MOOR/Étienne POLTIER, Droit administratif, vol. 2, 3ème éd., 2011, n. 5.7.2.3 ; Thierry TANQUEREL, Manuel de droit administratif, 2011, n. 1367). L’existence d’un intérêt actuel s’apprécie non seulement au moment du dépôt du recours, mais aussi lors du prononcé de la décision sur recours (ATF 137 I 296 consid. 4.2 ; 136 II 101 consid. 1.1).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w:t>
      </w:r>
    </w:p>
    <w:p>
      <w:r>
        <w:t>- 4/6 - A/3157/2016 ATA/192/2009 du 21 avril 2009 ; ATA/195/2007 du 24 avril 2007 ; ATA/640/2005 du 27 septembre 2005) ; s’il s’éteint pendant la procédure, le recours, devenu sans objet, doit être simplement radié du rôle (ATF 125 V 373 consid. 1 ; 118 Ia 488 consid. 1a ; 118 Ib 1 consid. 2 ; arrêts du Tribunal fédéral 8C_745/2011 précité consid. 1.2 ; 8C_194/2011 consid. 2.2 précité ; 1C_76/2009 du 30 avril 2009 consid. 2 ; ATA/195/2007 précité ; ATA/175/2007 du 17 avril 2007 ; ATA/915/2004 du 23 novembre 2004) ou déclaré irrecevable (ATF 118 Ia 46 consid. 3c ; arrêt du Tribunal fédéral 1C_69/2007 du 11 juin 2007 consid. 2.3 ; ATA/514/2009 du 13 octobre 2009 ; ATA/195/2007 du 24 avril 2007 ; ATA/640/2005 du 27 septembre 2005 ; ATA/552/2005 du 16 août 2005).</w:t>
      </w:r>
    </w:p>
    <w:p>
      <w:r>
        <w:t>c.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 135 I 79 consid. 1 ; 131 II 361 consid. 1.2 ; 129 I 113 consid. 1.7 ; 128 II 34 consid. 1b ; arrêts du Tribunal fédéral 1C_477/2012 du 27 mars 2013 consid. 2.3 ; 1C_9/2012 du 7 mai 2012 consid. 1.2 ; 6B_34/2009 du 20 avril 2009 consid. 3 ; ATA/253/2013 du 23 avril 2013 ; ATA/153/2013 du 19 mars 2013 ; ATA/224/2012 du 17 avril 2012 ; ATA/365/2009 du 28 juillet 2009). Cela étant, l’obligation d’entrer en matière sur un recours, dans certaines circonstances, nonobstant l’absence d’un intérêt actuel, ne saurait avoir pour effet de créer une voie de recours non prévue par le droit cantonal (ATF 135 I 79 consid. 1 ; 131 II 361 consid. 1.2 ; 128 II 34 consid. 1b ; arrêts du Tribunal fédéral 1C_133/2009 du</w:t>
      </w:r>
    </w:p>
    <w:p>
      <w:r>
        <w:rPr>
          <w:b/>
        </w:rPr>
        <w:t>E. 4</w:t>
      </w:r>
    </w:p>
    <w:p>
      <w:r>
        <w:t>Vu ce qui précède, le recours sera déclaré irrecevable.</w:t>
      </w:r>
    </w:p>
    <w:p>
      <w:r>
        <w:rPr>
          <w:b/>
        </w:rPr>
        <w:t>E. 5</w:t>
      </w:r>
    </w:p>
    <w:p>
      <w:r>
        <w:t>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