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ATA/296/2012 vom 11. Mai 2012</w:t>
      </w:r>
    </w:p>
    <w:p>
      <w:r>
        <w:t>GE Cour de justice, 2012-05-11, FR</w:t>
      </w:r>
    </w:p>
    <w:p>
      <w:r>
        <w:rPr>
          <w:b/>
        </w:rPr>
        <w:t xml:space="preserve">Quelle: </w:t>
      </w:r>
      <w:r>
        <w:t>https://mcp.opencaselaw.ch/entscheid/ge_gerichte_ATA_296_2012</w:t>
      </w:r>
    </w:p>
    <w:p>
      <w:r>
        <w:t>FR: GE_GERICHTE ATA/296/2012 du 11 mai 2012</w:t>
      </w:r>
    </w:p>
    <w:p>
      <w:r>
        <w:t>IT: GE_GERICHTE ATA/296/2012 del 11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le 2 mai 2012 contre le jugement du TAPI prononcé le 23 avril 2012 et remis le jour-même aux parties, le recours est recevable (art. 132 al. 2 de la loi sur l'organisation judiciaire du 26 septembre 2010 - LOJ - E 2 05 ; art. 10 al. 1 de la loi d'application de la loi fédérale sur les étrangers du 16 juin 1988 - LaLEtr - F 2 10 ; art. 62 al. 1 let. b de la loi sur la procédure administrative du 12 septembre 1985 - LPA - E 5 10).</w:t>
      </w:r>
    </w:p>
    <w:p>
      <w:r>
        <w:rPr>
          <w:b/>
        </w:rPr>
        <w:t>E. 2</w:t>
      </w:r>
    </w:p>
    <w:p>
      <w:r>
        <w:t>Selon l’art. 10 al. 2 LaLEtr, la chambre administrative doit statuer dans les dix jours qui suivent sa saisine. Ayant reçu le recours le 3 mai 2012 et statuant ce jour, elle respecte ce délai.</w:t>
      </w:r>
    </w:p>
    <w:p>
      <w:r>
        <w:rPr>
          <w:b/>
        </w:rPr>
        <w:t>E. 3</w:t>
      </w:r>
    </w:p>
    <w:p>
      <w:r>
        <w:t>La chambre administrative est compétente pour apprécier l’opportunité des décisions portées devant elle (art. 10 al. 2 LaLEtr). Elle peut confirmer, réformer ou annuler la décision attaquée ; cas échéant, elle ordonne la mise en liberté de l’étranger (art. 10 al. 3 LaLEtr).</w:t>
      </w:r>
    </w:p>
    <w:p>
      <w:r>
        <w:rPr>
          <w:b/>
        </w:rPr>
        <w:t>E. 4</w:t>
      </w:r>
    </w:p>
    <w:p>
      <w:r>
        <w:t>Le principe de la mise en détention administrative d’A______ a déjà été admis et confirmé à quatre reprises par la chambre de céans les 21 septembre (ATA/599/2011), 11 novembre 2011 (ATA/698/2011),</w:t>
      </w:r>
    </w:p>
    <w:p>
      <w:r>
        <w:rPr>
          <w:b/>
        </w:rPr>
        <w:t>E. 9</w:t>
      </w:r>
    </w:p>
    <w:p>
      <w:r>
        <w:t>En conséquence, le recours sera rejeté.</w:t>
      </w:r>
    </w:p>
    <w:p>
      <w:r>
        <w:t>Vu la nature du litige, il ne sera pas perçu d’émolument (art. 12 du règlement sur les frais, émoluments et indemnités en procédure administrative du 30 juillet 1986 - RFPA - E 5 10.03). Vu l’issue de celui-là, il ne sera pas alloué d’indemnité de procédure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