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ATA/295/2010 vom 4. Mai 2010</w:t>
      </w:r>
    </w:p>
    <w:p>
      <w:r>
        <w:t>GE Cour de justice, 2010-05-04, FR</w:t>
      </w:r>
    </w:p>
    <w:p>
      <w:r>
        <w:rPr>
          <w:b/>
        </w:rPr>
        <w:t xml:space="preserve">Quelle: </w:t>
      </w:r>
      <w:r>
        <w:t>https://mcp.opencaselaw.ch/entscheid/ge_gerichte_ATA_295_2010</w:t>
      </w:r>
    </w:p>
    <w:p>
      <w:r>
        <w:t>FR: GE_GERICHTE ATA/295/2010 du 4 mai 2010</w:t>
      </w:r>
    </w:p>
    <w:p>
      <w:r>
        <w:t>IT: GE_GERICHTE ATA/295/2010 del 4 maggio 2010</w:t>
      </w:r>
    </w:p>
    <w:p>
      <w:pPr>
        <w:pStyle w:val="Heading2"/>
      </w:pPr>
      <w:r>
        <w:t>Regeste</w:t>
      </w:r>
    </w:p>
    <w:p>
      <w:r>
        <w:t>Résumé: Demande d'accès visant des avis de droit de la chancellerie adressés au Conseil d'Etat. Recours rejeté car lesdits avis s'inscrivent dans le cadre des rapports qu'entretient cette autorité avec ses collaborateurs et sont donc soustraits à l'accès du public en vertu de l'art. 26 al. 3 LIPAD.</w:t>
      </w:r>
    </w:p>
    <w:p>
      <w:pPr>
        <w:pStyle w:val="Heading2"/>
      </w:pPr>
      <w:r>
        <w:t>Erwägungen</w:t>
      </w:r>
    </w:p>
    <w:p>
      <w:r>
        <w:rPr>
          <w:b/>
        </w:rPr>
        <w:t>E. 1</w:t>
      </w:r>
    </w:p>
    <w:p>
      <w:r>
        <w:t>Interjeté en temps utile devant la juridiction compétente, le recours est recevable (art. 56A al.1 et 2 de la loi sur l’organisation judiciaire du 22 novembre 1941 - LOJ - E 2 05 ; art. 60 al. 1 LIPAD ; art. 63 al. 1 let. a de la loi sur la procédure administrative du 12 septembre 1985 - LPA - E 5 10).</w:t>
      </w:r>
    </w:p>
    <w:p>
      <w:r>
        <w:t>- 6/8 - A/4690/2008</w:t>
      </w:r>
    </w:p>
    <w:p>
      <w:r>
        <w:rPr>
          <w:b/>
        </w:rPr>
        <w:t>E. 2</w:t>
      </w:r>
    </w:p>
    <w:p>
      <w:r>
        <w:t>La LIPAD a fait l’objet de modifications le 9 octobre 2008, promulguées le 12 décembre 2008, entrées en vigueur le 9 octobre 2008. Partant, c’est cette loi dans sa teneur actuelle qui est applicable au présent recours.</w:t>
      </w:r>
    </w:p>
    <w:p>
      <w:r>
        <w:rPr>
          <w:b/>
        </w:rPr>
        <w:t>E. 3</w:t>
      </w:r>
    </w:p>
    <w:p>
      <w:r>
        <w:t>La LIPAD a pour but de favoriser la libre formation de l’opinion et la participation à la vie publique (art. 1 LIPAD). En édictant cette loi, le législateur a érigé la transparence au rang de principe aux fins de renforcer tant la démocratie que le contrôle de l’administration et de valoriser l’activité étatique et favoriser la mise en œuvre des politiques publiques (Mémorial des séances du Grand Conseil 2000 45/VIII 7671ss). Le principe de transparence est un élément indissociable du principe démocratique et de l’Etat de droit prévenant notamment des dysfonctionnements et assurant au citoyen une libre formation de sa volonté politique (ATA/307/2008 du 10 juin 2008 ; A. FLUCKIGER, Le projet de loi sur la transparence in : L’administration transparente édité par T. Tanquerel et Fr. Bellanger, 2002 p. 142).</w:t>
      </w:r>
    </w:p>
    <w:p>
      <w:r>
        <w:t>L’adoption de la LIPAD a renversé le principe du secret de l’administration pour faire primer celui de la publicité. Toutefois, l’application de la LIPAD n’est pas inconditionnelle. En effet, dans la mesure où elle est applicable, elle ne confère pas un droit d’accès absolu et fait l’objet d’exceptions, aux fins notamment de garantir la sphère privée des administrés et de permettre le bon fonctionnement des institutions (ATA211/2009 du 28 avril 2009 ; ATA/307/2008 du 10 juin 2008 consid. 3 ; MGC 2000/VIII 7694).</w:t>
      </w:r>
    </w:p>
    <w:p>
      <w:r>
        <w:rPr>
          <w:b/>
        </w:rPr>
        <w:t>E. 4</w:t>
      </w:r>
    </w:p>
    <w:p>
      <w:r>
        <w:t>Selon l’art. 24 LIPAD, toute personne a accès aux documents en possession des institutions, dont font notamment partie la chancellerie et le Conseil d'Etat (art. 2 al. 1er let. a LIPAD), sauf exception prévue ou réservée par cette loi (art. 24 al. 1 LIPAD). L’accès comprend la consultation sur place des documents et l’obtention de copies des documents (art. 24 al. 2 LIPAD).</w:t>
      </w:r>
    </w:p>
    <w:p>
      <w:r>
        <w:rPr>
          <w:b/>
        </w:rPr>
        <w:t>E. 5</w:t>
      </w:r>
    </w:p>
    <w:p>
      <w:r>
        <w:t>L'art. 25 LIPAD stipule que les documents sont tous les supports d'information détenus par une institution contenant des renseignements relatifs à l'accomplissement d'une tâche publique (al. 1). Constituent notamment des documents les messages, rapports, études, procès-verbaux approuvés, statistiques, registres, correspondances, directives, prises de position, préavis ou décisions (al. 2). En revanche, les notes à usage personnel, les brouillons ou autres textes inachevés ainsi que les procès-verbaux encore non approuvés ne constituent pas des documents (al. 4).</w:t>
      </w:r>
    </w:p>
    <w:p>
      <w:r>
        <w:rPr>
          <w:b/>
        </w:rPr>
        <w:t>E. 6</w:t>
      </w:r>
    </w:p>
    <w:p>
      <w:r>
        <w:t>a. Selon l'art. 26 al. 1er LIPAD, sont soustraits au droit d'accès les documents à la communication desquels un intérêt public ou privé prépondérant s'oppose. Tel est le cas en ce que l'une ou l'autre des hypothèses visées à l'art. 26 al. 2 let. a à g LIPAD sont réalisées. Tel est également le cas pour les notes échangées entre les membres d'une autorité collégiale ou entre ces derniers et leurs collaborateurs</w:t>
      </w:r>
    </w:p>
    <w:p>
      <w:r>
        <w:t>- 7/8 - A/4690/2008 (art. 26 al. 3 LIPAD) ou les documents auxquels le droit fédéral ou une loi cantonale interdirait l'accès (art. 26 al. 4 LIPAD).</w:t>
      </w:r>
    </w:p>
    <w:p>
      <w:r>
        <w:t>b. Dans le domaine de la LIPAD, l'intérêt personnel et la qualité du demandeur n'interfèrent en aucune manière dans l'examen de ces conditions. Bien que le cercle des bénéficiaires de l’accès à l’information ne soit pas précisé dans le texte de ces dispositions (ATA/621/2005 du 20 septembre 2005 consid. 3), l’exposé des motifs figurant dans le rapport du Conseil d’Etat à l’appui du projet de loi précise que le droit d’accès aux documents est un droit reconnu à chacun, sans restriction liée notamment à la démonstration d’un intérêt digne de protection du requérant. Dès lors qu’un document doit être considéré comme accessible à une personne en vertu du principe de la transparence (et non en vertu des dispositions sur la protection des données personnelles ou des droits inhérents à la qualité de partie à une procédure), il n’y a pas de raison d'en refuser l’accès à d’autres personnes. Les exceptions prévues à l’art. 26 LIPAD constituent ainsi des clauses de sauvegarde pour les informations qui ne doivent pas être portées à la connaissance du public (ATA/621/2005 du 20 septembre 2005 consid. 3 ; MGC 2000/VIII, Volume des débats, séance 45, pp. 7691-7692). Dès lors, ce qui est décisif dans l’application de la LIPAD, c’est le contenu même de l’information sollicitée et non la qualité du requérant (F. BELLANGER, note à propos de l’ATA/752/2004 précité, in SJ 2005 I p. 137 ss ; ATA/621/2005 du 20 septembre 2005 consid. 3).</w:t>
      </w:r>
    </w:p>
    <w:p>
      <w:r>
        <w:rPr>
          <w:b/>
        </w:rPr>
        <w:t>E. 7</w:t>
      </w:r>
    </w:p>
    <w:p>
      <w:r>
        <w:t>Le litige porte exclusivement sur les deux documents transmis par la chancellerie suivant la procédure prévue à l'art. 37 al. 4 LPA, dont elle conteste qu'ils soient accessibles au public en vertu de la LIPAD.</w:t>
      </w:r>
    </w:p>
    <w:p>
      <w:r>
        <w:t>Il s'agit de deux rapports datés et signés, adressés au chancelier par une cellule juridique de l'administration au sujet de questions de droit se rapportant à la législation sur les chiens. Ces deux documents adressés à un tiers par leur auteur, ne peuvent être assimilés à des notes à usage personnel ou à des brouillons ou autres textes inachevés (l'art. 25 al. 4 LIPAD ; MGC 2000/VIII 7691). Ils constituent donc des documents visés aux art. 25 al. 1 et 2 LIPAD susceptibles d'être consultables en vertu de l'art. 24 LIPAD (MGC 2000/VIII 7694).</w:t>
      </w:r>
    </w:p>
    <w:p>
      <w:r>
        <w:t>Toutefois, s'ils sont formellement adressés au chancelier, leur contenu révèle que leur destinataire en est le Conseil d'Etat. Le premier d'entre eux (annexe 1) a été rédigé en vue d'une séance future de cette autorité, dont la date est mentionnée dans le document. Le deuxième (annexe 2) contient certaines recommandations à l'attention du Conseil d'Etat qui est expressément désigné dans le texte comme son destinataire. Ils s'inscrivent dans le cadre des rapports qu'entretient cette autorité collégiale avec ses collaborateurs dans le cadre de l'exercice de ses prérogatives et sont donc soustraits à l'accès du public, en vertu de l'article 26 al. 3 LIPAD.</w:t>
      </w:r>
    </w:p>
    <w:p>
      <w:r>
        <w:rPr>
          <w:b/>
        </w:rPr>
        <w:t>E. 8</w:t>
      </w:r>
    </w:p>
    <w:p>
      <w:r>
        <w:t>Le recours sera rejeté. * * * * *</w:t>
      </w:r>
    </w:p>
    <w:p>
      <w:r>
        <w:t>- 8/8 - A/4690/2008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