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ATA/294/2025 vom 25. März 2025</w:t>
      </w:r>
    </w:p>
    <w:p>
      <w:r>
        <w:t>GE Cour de justice, 2025-03-25, FR</w:t>
      </w:r>
    </w:p>
    <w:p>
      <w:r>
        <w:rPr>
          <w:b/>
        </w:rPr>
        <w:t xml:space="preserve">Quelle: </w:t>
      </w:r>
      <w:r>
        <w:t>https://mcp.opencaselaw.ch/entscheid/ge_gerichte_ATA_294_2025</w:t>
      </w:r>
    </w:p>
    <w:p>
      <w:r>
        <w:t>FR: GE_GERICHTE ATA/294/2025 du 25 mars 2025</w:t>
      </w:r>
    </w:p>
    <w:p>
      <w:r>
        <w:t>IT: GE_GERICHTE ATA/294/2025 del 25 marzo 2025</w:t>
      </w:r>
    </w:p>
    <w:p>
      <w:pPr>
        <w:pStyle w:val="Heading2"/>
      </w:pPr>
      <w:r>
        <w:t>Regeste</w:t>
      </w:r>
    </w:p>
    <w:p>
      <w:r>
        <w:t>Résumé: Confirmation de l’obligation, pour la recourante, de présenter une demande d’autorisation de pratiquer la location de services en lien avec son activité, exercée à Genève, de livraison de nourriture par coursiers par le biais d’une plateforme numérique. Même si l'application numérique constitue un outil de travail mis en place par une autre société, celle-ci dispose, à travers celle-ci, d'un pouvoir de direction sur les livreurs employés par la recourante, au moins partiellement. Le critère d'une intégration des coursiers de la recourante dans l'organisation de la société ayant mis en place ladite application apparaît également réalisé. Enfin, le risque commercial de la prestation des livreurs de la recourante n'est pas supporté exclusivement par elle, mais également par l'autre société. Incompétence de la chambre administrative pour trancher la question de l’assujettissement de la recourante à la LPO, étant précisé que, selon la jurisprudence, la livraison de repas via une plateforme Internet n’y est pas soumise, alors qu’elle l’est à la LSE. Rejet du recours.</w:t>
      </w:r>
    </w:p>
    <w:p>
      <w:pPr>
        <w:pStyle w:val="Heading2"/>
      </w:pPr>
      <w:r>
        <w:t>Erwägungen</w:t>
      </w:r>
    </w:p>
    <w:p>
      <w:r>
        <w:rPr>
          <w:b/>
        </w:rPr>
        <w:t>E. 21</w:t>
      </w:r>
    </w:p>
    <w:p>
      <w:r>
        <w:t>août 2024 dans lequel les parties, en particulier la recourante, avaient sollicité la suspension de la procédure, la recourante ne l’a pas formellement requise ici. Dite demande est toutefois désormais devenue sans objet compte tenu des considérations qui précèdent. 8. Finalement, dans deux griefs visant tous deux le respect de l’autorité de chose décidée de la décision de la PostCom assujettissant la recourante à la LPO, cette dernière fait valoir une violation des principes de la bonne foi et de l’autorité de chose décidée. 8.1 Découlant directement de l'art. 9 Cst. et valant pour l'ensemble de l'activité étatique,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celle-ci peuvent l'obliger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149 V 203 consid. 5.1 ; 146 I 105 consid. 5.1.1 ; 143 V 95 consid. 3.6.2). 8.2 Selon la doctrine, une distinction peut être faite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w:t>
      </w:r>
    </w:p>
    <w:p>
      <w:r>
        <w:t>- 27/28 - A/2240/2023 jugée ne se rapporte qu’aux points effectivement tranchés par l’autorité de recours ; il y aura donc lieu de se référer aux motifs de sa décision pour définir la portée de l’autorité de la chose jugée (Thierry TANQUEREL, op. cit, n. 867 à 869). 8.3 Une nouvelle jurisprudence doit s'appliquer immédiatement et aux affaires pendantes au moment où elle est adoptée (ATF 142 V 551 consid. 4.1 ; 135 II 78 consid. 3.2 ; 132 II 153 consid. 5.1 ; 122 I 57 consid. 3c/bb). Pour la sécurité du droit, il ne saurait être question de l’appliquer rétroactivement aux décisions entrées en force (arrêt du Tribunal fédéral 2C_1066/2013 consid. 3.3). 8.4 Dans son communiqué de presse du 11 janvier 2024 concernant ses arrêts du 3 janvier 2024 dans les causes A-4721/2021 et A-4350/2022, le Tribunal administratif fédéral (ci-après : TAF) a indiqué que la livraison de repas via une plateforme Internet ne constituait pas un service postal. Sur contestation d’G______ B.V. et P______ GmbH de la décision de la PostCom de les soumettre à l’obligation d’annonce en assimilant la livraison de repas à un envoi postal, le TAF a estimé que le législateur n’entendait pas déroger à la Constitution fédérale en soumettant les services express et de courrier à la LPO, de sorte que le transport de colis et de marchandises – dont les repas livrés – n’entrait pas dans le champ d’application de cette loi. La livraison de repas ne pouvait donc être assimilé à un envoi postal. Vu l’absence d’envois postaux, G______ B.V. et P______ GmbH n’étaient pas soumis à l’obligation d’annonce faite aux prestataires de services postaux. 8.5 En l’espèce, il n’appartient pas à la chambre de céans de trancher la question de l’assujettissement de la recourante à la LPO. Cela étant, tant le TAF que le Tribunal fédéral ont retenu que, d’une part, la livraison de repas via une plateforme Internet n’était pas soumise à la LPO et que, d’autre part, dite activité devait être considérée comme de la location de services et en tant que telle soumise à la LSE. Par conséquent, la décision de la PostCom du 1er mai 2020, contredisant les éléments qui précèdent, ne saurait être prise en considération afin de contredire l’assujettissement de la recourante à la LSE. Compte tenu de ce qui précède, le recours sera rejeté. 9. Vu l'issue du litige, un émolument de CHF 3'000.-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