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ATA/294/2016 vom 5. April 2016</w:t>
      </w:r>
    </w:p>
    <w:p>
      <w:r>
        <w:t>GE Cour de justice, 2016-04-05, FR</w:t>
      </w:r>
    </w:p>
    <w:p>
      <w:r>
        <w:rPr>
          <w:b/>
        </w:rPr>
        <w:t xml:space="preserve">Quelle: </w:t>
      </w:r>
      <w:r>
        <w:t>https://mcp.opencaselaw.ch/entscheid/ge_gerichte_ATA_294_2016</w:t>
      </w:r>
    </w:p>
    <w:p>
      <w:r>
        <w:t>FR: GE_GERICHTE ATA/294/2016 du 5 avril 2016</w:t>
      </w:r>
    </w:p>
    <w:p>
      <w:r>
        <w:t>IT: GE_GERICHTE ATA/294/2016 del 5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- 4/7 - A/4508/2015</w:t>
      </w:r>
    </w:p>
    <w:p>
      <w:r>
        <w:t>c. Les juridictions administratives disposent d'une grande liberté d’organiser la mise en pratique de cette disposition et peuvent donc opter pour une communication des délais de paiement par pli recommandé (ATA/916/2015 précité consid. 2b et la jurisprudence citée).</w:t>
      </w:r>
    </w:p>
    <w:p>
      <w:r>
        <w:t>d.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w:t>
      </w:r>
    </w:p>
    <w:p>
      <w:r>
        <w:t>e. À l’instar du non-respect d’un délai fixé par la loi, le non-respect du délai imparti par le juge pour effectuer l’avance de frais en raison de l’inactivité du mandataire ou du représentant est opposable au mandant ou au représenté (ATA/453/2012 du 30 juillet 2012).</w:t>
      </w:r>
    </w:p>
    <w:p>
      <w:r>
        <w:rPr>
          <w:b/>
        </w:rPr>
        <w:t>E. 3</w:t>
      </w:r>
    </w:p>
    <w:p>
      <w:r>
        <w:t>a. Le cas de force majeure peut cependant conduire à une restitution de délai.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- 5/7 - A/4508/2015</w:t>
      </w:r>
    </w:p>
    <w:p>
      <w:r>
        <w:t>b. Pour établir l'existence d'un cas de force majeure, le fardeau de la preuve incombe à l'assujetti (ATA/544/2013 du 27 août 2013 et les références citées).</w:t>
      </w:r>
    </w:p>
    <w:p>
      <w:r>
        <w:t>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à son représentant.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t>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 Hugo CASANOVA/Martin ZWEIFEL, Steuerverfahrensrecht Direkte Steuern, 2008, p. 65). La désorganisation de la vie privée suite au décès d’un proche a été considérée comme pouvant constituer un empêchement non fautif d’agir à temps et justifier une restitution de délai s’il survient peu avant l’échéance de celui-ci (arrêt du Tribunal fédéral 1C_293/2010 du 21 juin 2010 consid. 2).</w:t>
      </w:r>
    </w:p>
    <w:p>
      <w:r>
        <w:t>En l’occurrence, il est établi que l’empêchement ayant conduit au non-versement de l’avance de frais dans le délai imparti est consécutif à l’absence du représentant de la recourante lorsque l’avis de retrait du pli recommandé a été déposé dans la boîte aux lettres de son domicile ainsi que pendant la période où courait le délai de retrait dudit pli. Cela étant, la recourante et son mandataire n’établissent pas qu’en raison du départ de ce dernier et de son épouse pour le Viêtnam, celui-ci s’est trouvé dans l’impossibilité d’organiser le suivi de la réception du courrier se rapportant au mandat de représentation qu’il conduisait avec élection de domicile, de façon à pouvoir être tenu au courant des développements de la procédure de recours. D’une part, l’aggravation de l’état de santé du frère du MPQ est antérieure et il appartenait à celui-ci de prendre toute disposition en cas de départ précipité pour assurer le suivi de ses affaires. D’autre part, le MPQ avait encore la possibilité, lorsque son fils avait pris connaissance de l’avis de retrait, même postérieurement au 15 janvier 2016, de s’enquérir auprès du TAPI, soit par téléphone, soit en demandant à son mandant d’effectuer cette démarche en son absence, de vérifier si le pli recommandé en question, ne concernait pas le suivi du recours qui venait d’être interjeté. La recourante ne peut</w:t>
      </w:r>
    </w:p>
    <w:p>
      <w:r>
        <w:t>- 6/7 - A/4508/2015 se prévaloir de la jurisprudence du Tribunal fédéral de 1957 qu’elle cite dans ses écritures (ATF 81 I 363 = RDAF 1957 1983). Dans cet arrêt, qui concerne une question de restitution de délai pour former une réclamation, sous l’égide de l’ancien droit fiscal fédéral, le Tribunal fédéral avait évoqué, comme cas pouvant conduire à reconnaître un empêchement, le fait que les quatre employés responsables d’une société mandataire soient absents simultanément. Il avait cependant constaté que tel n’avait pas été le cas et rejeté le recours avant même d’examiner dans quelle mesure l’empêchement était ou n’était pas imputable au contribuable ou à son mandataire. En tout état, on ne peut admettre que le départ, même inopiné du MPQ, l’aurait empêché de prendre des mesures lui permettant d’avoir connaissance du délai qui courait, eu égard notamment aux moyens de communication performants qui permettent d’agir à distance (téléphonie, internet) pour prendre toute disposition utile, afin d’assurer la recevabilité du recours et cette carence peut être opposée à la recourante.</w:t>
      </w:r>
    </w:p>
    <w:p>
      <w:r>
        <w:rPr>
          <w:b/>
        </w:rPr>
        <w:t>E. 4</w:t>
      </w:r>
    </w:p>
    <w:p>
      <w:r>
        <w:t>En l’absence de situation relevant de la force majeure, le TAPI était en droit de déclarer le recours irrecevable lorsqu’il a constaté, le 16 février 2016, qu’aucune avance de frais n’avait été effectuée dans le délai raisonnable qui avait pourtant été imparti à la recourante pour le faire.</w:t>
      </w:r>
    </w:p>
    <w:p>
      <w:r>
        <w:rPr>
          <w:b/>
        </w:rPr>
        <w:t>E. 5</w:t>
      </w:r>
    </w:p>
    <w:p>
      <w:r>
        <w:t>Le recours sera rejeté, étant manifestement mal fondé, ceci sans qu’il y ait nécessité d’ouvrir une instruction (art. 72 LPA).</w:t>
      </w:r>
    </w:p>
    <w:p>
      <w:r>
        <w:rPr>
          <w:b/>
        </w:rPr>
        <w:t>E. 6</w:t>
      </w:r>
    </w:p>
    <w:p>
      <w:r>
        <w:t>Vu l’issue du recours, un émolument de CHF 400.-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