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ATA/294/2008 vom 6. Juni 2008</w:t>
      </w:r>
    </w:p>
    <w:p>
      <w:r>
        <w:t>GE Cour de justice, 2008-06-06, FR</w:t>
      </w:r>
    </w:p>
    <w:p>
      <w:r>
        <w:rPr>
          <w:b/>
        </w:rPr>
        <w:t xml:space="preserve">Quelle: </w:t>
      </w:r>
      <w:r>
        <w:t>https://mcp.opencaselaw.ch/entscheid/ge_gerichte_ATA_294_2008</w:t>
      </w:r>
    </w:p>
    <w:p>
      <w:r>
        <w:t>FR: GE_GERICHTE ATA/294/2008 du 6 juin 2008</w:t>
      </w:r>
    </w:p>
    <w:p>
      <w:r>
        <w:t>IT: GE_GERICHTE ATA/294/2008 del 6 giugno 2008</w:t>
      </w:r>
    </w:p>
    <w:p>
      <w:pPr>
        <w:pStyle w:val="Heading2"/>
      </w:pPr>
      <w:r>
        <w:t>Volltext</w:t>
      </w:r>
    </w:p>
    <w:p>
      <w:r>
        <w:t>RÉPUBLIQUE ET</w:t>
      </w:r>
    </w:p>
    <w:p>
      <w:r>
        <w:t>CANTON DE GENÈVE POUVOIR JUDICIAIRE A/1825/2008-LCR ATA/294/2008 DÉCISION DU VICE-PRÉSIDENT DU TRIBUNAL ADMINISTRATIF du 6 juin 2008 sur mesures provisionnelles</w:t>
      </w:r>
    </w:p>
    <w:p>
      <w:r>
        <w:t>dans la cause</w:t>
      </w:r>
    </w:p>
    <w:p>
      <w:r>
        <w:t>Monsieur M______</w:t>
      </w:r>
    </w:p>
    <w:p>
      <w:r>
        <w:t>contre SERVICE DES AUTOMOBILES ET DE LA NAVIGATION</w:t>
      </w:r>
    </w:p>
    <w:p>
      <w:r>
        <w:t>- 2/3 - A/1825/2008</w:t>
      </w:r>
    </w:p>
    <w:p>
      <w:r>
        <w:t>Vu le recours interjeté le 26 mai 2008 par Monsieur M______ contre « une décision du service des automobiles et de la navigation (ci-après : SAN) de transmettre par message SMS les coordonnées du détenteur d’un véhicule à partir du numéro de plaque d’immatriculation » ;</w:t>
      </w:r>
    </w:p>
    <w:p>
      <w:r>
        <w:t>vu les conclusions préalables visant à obtenir que des mesures provisionnelles soient ordonnées tendant à « faire interdiction au SAN de transmettre par message SMS les coordonnées du détenteur d’un véhicule à partir du numéro de plaque d’immatriculation ;</w:t>
      </w:r>
    </w:p>
    <w:p>
      <w:r>
        <w:t>vu la détermination du SAN du 5 juin 2008 concluant au rejet des mesures provisionnelles requises et avisant de ce que des mesures ont été ordonnées pour que soit supprimée la possibilité de communiquer à des tiers des informations au sujet de la plaque d’identité du recourant ;</w:t>
      </w:r>
    </w:p>
    <w:p>
      <w:r>
        <w:t>considérant :</w:t>
      </w:r>
    </w:p>
    <w:p>
      <w:r>
        <w:t>qu’à teneur de l’article 21 alinéa 1 de la loi sur la procédure administrative du 12 septembre 1985 (LPA - E 5 10), l’autorité peut ordonner d’office ou sur requête des mesures provisionnelles, en exigeant au besoin des sûretés ;</w:t>
      </w:r>
    </w:p>
    <w:p>
      <w:r>
        <w:t>que ces mesures sont ordonnées par le président, il s’agit d’une autorité collégiale ou d’une juridiction administrative (art. 21 al. 2 LPA) ;</w:t>
      </w:r>
    </w:p>
    <w:p>
      <w:r>
        <w:t>que les conclusions préalables prises par le recourant se confondent avec l’objet du litige ;</w:t>
      </w:r>
    </w:p>
    <w:p>
      <w:r>
        <w:t>qu’en effet, ordonner des mesures provisionnelles sollicitées, reviendrait à donner satisfaction au recourant avant de dire droit ;</w:t>
      </w:r>
    </w:p>
    <w:p>
      <w:r>
        <w:t>que cette manière de faire est prohibée par la jurisprudence et la doctrine (ATA/260/2006 ; ACOM/21/2005 du 19 avril 2005 ; ATA/226/2006 du 16 avril 2004 ; ATA/685/2003 du 18 septembre 2003 ; I. Häiner Les mesures provisoires en procédure civile administrative et pénale, 1997, page 265) ;</w:t>
      </w:r>
    </w:p>
    <w:p>
      <w:r>
        <w:t>qu’il n’y aucun dommage potentiel pour le recourant lui-même puisque le SAN a pris des mesures empêchant l’accès à ses données ;</w:t>
      </w:r>
    </w:p>
    <w:p>
      <w:r>
        <w:t>vu l’article 5 du règlement du Tribunal administratif du 5 février 2007 ; LE VICE-PRÉSIDENT DU TRIBUNAL ADMINISTRATIF rejette la demande de mesures provisionnelles en tant qu’elle est recevable ;</w:t>
      </w:r>
    </w:p>
    <w:p>
      <w:r>
        <w:t>- 3/3 - A/1825/2008 réserve le sort des frais de la procédure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Monsieur M______ ainsi qu'au service des automobiles et de la navigation.</w:t>
      </w:r>
    </w:p>
    <w:p>
      <w:r>
        <w:t>Le vice-président du Tribunal administratif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