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ATA/293/2016 vom 5. April 2016</w:t>
      </w:r>
    </w:p>
    <w:p>
      <w:r>
        <w:t>GE Cour de justice, 2016-04-05, FR</w:t>
      </w:r>
    </w:p>
    <w:p>
      <w:r>
        <w:rPr>
          <w:b/>
        </w:rPr>
        <w:t xml:space="preserve">Quelle: </w:t>
      </w:r>
      <w:r>
        <w:t>https://mcp.opencaselaw.ch/entscheid/ge_gerichte_ATA_293_2016</w:t>
      </w:r>
    </w:p>
    <w:p>
      <w:r>
        <w:t>FR: GE_GERICHTE ATA/293/2016 du 5 avril 2016</w:t>
      </w:r>
    </w:p>
    <w:p>
      <w:r>
        <w:t>IT: GE_GERICHTE ATA/293/2016 del 5 aprile 2016</w:t>
      </w:r>
    </w:p>
    <w:p>
      <w:pPr>
        <w:pStyle w:val="Heading2"/>
      </w:pPr>
      <w:r>
        <w:t>Erwägungen</w:t>
      </w:r>
    </w:p>
    <w:p>
      <w:r>
        <w:rPr>
          <w:b/>
        </w:rPr>
        <w:t>E. 1</w:t>
      </w:r>
    </w:p>
    <w:p>
      <w:r>
        <w:t>La chambre de céans examine d'office et librement la recevabilité des recours qui lui sont soumis (ATA/1351/2015 du 15 décembre 2015 consid. 1 ; ATA/1059/2015 du 6 octobre 2015 consid. 2 ; ATA/492/2013 du 30 juillet 2013 consid 2).</w:t>
      </w:r>
    </w:p>
    <w:p>
      <w:r>
        <w:rPr>
          <w:b/>
        </w:rPr>
        <w:t>E. 2</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3</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(ATA/1351/2015 précité consid. 3 ; ATA/1/2007 du 9 janvier 2007 ; ATA/632/2005 du 27 septembre 2005).</w:t>
      </w:r>
    </w:p>
    <w:p>
      <w:r>
        <w:t>Cette exigence est considérée comme remplie lorsque les motifs du recours, sans énoncer de conclusions formelles, permettent de comprendre aisément ce que le recourant désire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(ATA/543/2013 du 27 août 2013 consid. 4). Plus récemment encore, la chambre de céans a déclaré irrecevable un recours en matière de prestations complémentaires, dont on ne pouvait savoir s'il concernait également les prestations d'assistance, ce alors que la recourante n'avait pas répondu à une demande de précision de ses conclusions à cet égard (ATA/1351/2015 précité).</w:t>
      </w:r>
    </w:p>
    <w:p>
      <w:r>
        <w:t>- 5/7 - A/944/2015</w:t>
      </w:r>
    </w:p>
    <w:p>
      <w:r>
        <w:t>Il faut à tout le moins que la partie recourante manifeste son désaccord avec la décision litigieuse et que l'acte attaqué soit explicitement cité dans ses écritures. Il serait contraire au texte même de la loi de renoncer à ces exigences minimales (ATA/216/2013 du 4 avril 2013 consid. 4 ; ATA/173/2004 du 2 mars 2004).</w:t>
      </w:r>
    </w:p>
    <w:p>
      <w:r>
        <w:rPr>
          <w:b/>
        </w:rPr>
        <w:t>E. 4</w:t>
      </w:r>
    </w:p>
    <w:p>
      <w:r>
        <w:t>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w:t>
      </w:r>
    </w:p>
    <w:p>
      <w:r>
        <w:rPr>
          <w:b/>
        </w:rPr>
        <w:t>E. 5</w:t>
      </w:r>
    </w:p>
    <w:p>
      <w:r>
        <w:t>Enfin, selon la jurisprudence, le recourant doit avoir un intérêt pratique à l'admission du recours, soit que cette admission soit propre à lui procurer un avantage, de nature économique, matérielle ou idéale (ATF 138 II 162 consid. 2.1.2 p. 164 ; 137 II 30 consid. 2 p. 32 ss ; arrêt du Tribunal fédéral 1C_152/2012 du 21 mai 2012 consid. 2.1 ; ATA/254/2016 du 22 mars 2016 consid. 3b ; ATA/774/2015 du 28 juillet 2015 consid. 2a).</w:t>
      </w:r>
    </w:p>
    <w:p>
      <w:r>
        <w:t>Le juge est appelé à trancher des cas concrets, nécessitant que l’administré ait un intérêt actuel et pratique, comme le prévoit l’art. 60 let. b LPA en cas de recours, et son rôle n’est pas de faire de la doctrine ou de trancher des questions de principe (ATA/1259/2015 du 24 novembre 2015 consid. 2d ; ATA/1011/2015 du 29 septembre 2015 consid. 3d ; ATA/297/2014 du 29 avril 2014 consid. 2f).</w:t>
      </w:r>
    </w:p>
    <w:p>
      <w:r>
        <w:rPr>
          <w:b/>
        </w:rPr>
        <w:t>E. 6</w:t>
      </w:r>
    </w:p>
    <w:p>
      <w:r>
        <w:t>En l'espèce, l'acte de recours est désigné comme tel, et la recourante s'y plaint de faire l'objet d'une double imposition internationale. Ses conclusions sont toutefois purement constatatoires, ne tendant qu'à l'élucidation de questions juridiques, et non à l'annulation ou à la réformation du jugement attaqué. Sa volonté de recourir et son intérêt pratique au recours ne sont donc pas manifestes.</w:t>
      </w:r>
    </w:p>
    <w:p>
      <w:r>
        <w:t>Face à une telle ambiguïté, le juge délégué a donné un délai à la recourante, en mentionnant une possible irrecevabilité de son recours, afin qu'elle puisse préciser sa volonté et formuler des conclusions claires et univoques. La recourante n'a pas reçu ce courrier, dès lors qu'elle a changé d'adresse sans se manifester auprès de la chambre de céans, alors même qu'elle venait d'entamer une procédure ; elle semble avoir donné à La Poste une adresse de suivi des envois, mais elle n'a pu y être trouvée. Enfin, elle ne s'est pas manifestée suite à la parution d'un avis dans la FAO, que ce soit dans le délai imparti à ces fins ou même depuis le 26 février 2016.</w:t>
      </w:r>
    </w:p>
    <w:p>
      <w:r>
        <w:t>- 6/7 - A/944/2015</w:t>
      </w:r>
    </w:p>
    <w:p>
      <w:r>
        <w:t>Dès lors, que ce soit sous l'angle de l'art. 65 LPA ou de l'art. 24 LPA, il ne peut être entré en matière sur le recours, si bien que ce dernier sera déclaré irrecevable.</w:t>
      </w:r>
    </w:p>
    <w:p>
      <w:r>
        <w:rPr>
          <w:b/>
        </w:rPr>
        <w:t>E. 7</w:t>
      </w:r>
    </w:p>
    <w:p>
      <w:r>
        <w:t>Vu l'issue du litige, un émolument de CHF 500.-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