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ATA/293/2012 vom 8. Mai 2012</w:t>
      </w:r>
    </w:p>
    <w:p>
      <w:r>
        <w:t>GE Cour de justice, 2012-05-08, FR</w:t>
      </w:r>
    </w:p>
    <w:p>
      <w:r>
        <w:rPr>
          <w:b/>
        </w:rPr>
        <w:t xml:space="preserve">Quelle: </w:t>
      </w:r>
      <w:r>
        <w:t>https://mcp.opencaselaw.ch/entscheid/ge_gerichte_ATA_293_2012</w:t>
      </w:r>
    </w:p>
    <w:p>
      <w:r>
        <w:t>FR: GE_GERICHTE ATA/293/2012 du 8 mai 2012</w:t>
      </w:r>
    </w:p>
    <w:p>
      <w:r>
        <w:t>IT: GE_GERICHTE ATA/293/2012 del 8 maggio 2012</w:t>
      </w:r>
    </w:p>
    <w:p>
      <w:pPr>
        <w:pStyle w:val="Heading2"/>
      </w:pPr>
      <w:r>
        <w:t>Erwägungen</w:t>
      </w:r>
    </w:p>
    <w:p>
      <w:r>
        <w:rPr>
          <w:b/>
        </w:rPr>
        <w:t>E. 1</w:t>
      </w:r>
    </w:p>
    <w:p>
      <w:r>
        <w:t>La juridiction administrative qui rend la décision statue sur les frais de procédure et émoluments (art. 87 al. 1 de la loi sur la procédure administrative du 12 septembre 1985 - LPA - E 5 10).</w:t>
      </w:r>
    </w:p>
    <w:p>
      <w:r>
        <w:t>Elle peut, sur requête, allouer à la partie ayant eu entièrement ou partiellement gain de cause une indemnité pour les frais indispensables causés par le recours (art. 87 al. 2 LPA).</w:t>
      </w:r>
    </w:p>
    <w:p>
      <w:r>
        <w:t>Ces questions peuvent faire l’objet d’une réclamation dans le délai de trente jours dès la notification de la décision (art. 87 al. 4 LPA).</w:t>
      </w:r>
    </w:p>
    <w:p>
      <w:r>
        <w:t>Adressée en temps utile à la chambre de céans, la réclamation est recevable.</w:t>
      </w:r>
    </w:p>
    <w:p>
      <w:r>
        <w:rPr>
          <w:b/>
        </w:rPr>
        <w:t>E. 2</w:t>
      </w:r>
    </w:p>
    <w:p>
      <w:r>
        <w:t>La juridiction administrative statue sur les frais de procédure, indemnités et émoluments dans les limites établies par règlement du Conseil d'Etat et conformément au principe de la proportionnalité (art. 87 al. 1 et 3 LPA ; ATA/581/2009 du 10 novembre 2009 et les références citées).</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rPr>
          <w:b/>
        </w:rPr>
        <w:t>E. 3</w:t>
      </w:r>
    </w:p>
    <w:p>
      <w:r>
        <w:t>Selon la jurisprudence du Tribunal fédéral et de la juridiction de céans, les décisions des tribunaux en matière de dépens n’ont pas à être motivées, l’autorité restant néanmoins liée par le principe général de l’interdiction de l’arbitraire (ATF 114 Ia 332 consid. 2b p. 334 ; 111 Ia 1 ; 111 V 48 consid. 4a ; Arrêts du Tribunal fédéral 6B_245/2011 du 7 juillet 2011 consid. 2.2 ; 5D_2010 du 28 février 2011 consid. 4.1 ; 5A_502/2008 du 4 mars 2009 consid. 4.1 ; ATA/544/2010 du 4 août 2010 consid. 3 ; ATA/430/2010 du 22 juin 2010 et les références citées).</w:t>
      </w:r>
    </w:p>
    <w:p>
      <w:r>
        <w:t>La juridiction saisie dispose d’un large pouvoir d’appréciation également quant à la quotité de l’indemnité allouée et, de jurisprudence constante, celle-ci ne constitue qu’une participation aux honoraires d’avocat (ATA/430/2010 déjà cité ; ATA/681/2009 du 22 décembre 2009 ; ATA/554/2009 du 3 novembre 2009 ;</w:t>
      </w:r>
    </w:p>
    <w:p>
      <w:r>
        <w:t>- 4/6 - A/595/2012 ATA/236/2009 du 12 mai 2009),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w:t>
      </w:r>
    </w:p>
    <w:p>
      <w:r>
        <w:rPr>
          <w:b/>
        </w:rPr>
        <w:t>E. 4</w:t>
      </w:r>
    </w:p>
    <w:p>
      <w:r>
        <w:t>En l’espèce, le mandataire de l’intéressé a déposé un recours de neuf pages, ainsi qu'un courrier de deux pages en fin d'instruction. Une audience de comparution personnelle de 45 minutes environ a eu lieu le 20 octobre 2011.</w:t>
      </w:r>
    </w:p>
    <w:p>
      <w:r>
        <w:t>Selon le rapport d'activité de l'avocat du recourant, tel qu'annexé à la réclamation, sur les CHF 3'533,30 d'honoraires, seuls CHF 2'216,65 concernent la période suivant et précédant immédiatement le dépôt du recours, soit celle à partir du 8 juin 2011. La date des quatre premières entrées du tableau est du reste erronée et concerne l'année 2010 et non 2011. Or, selon l'art. 87 al. 2 LPA, les frais antérieurs à la rédaction du recours ne peuvent être pris en compte.</w:t>
      </w:r>
    </w:p>
    <w:p>
      <w:r>
        <w:t>Compte tenu du caractère de participation déjà mentionné, le montant de l'indemnité ne prête dès lors pas le flanc à la critique.</w:t>
      </w:r>
    </w:p>
    <w:p>
      <w:r>
        <w:rPr>
          <w:b/>
        </w:rPr>
        <w:t>E. 5</w:t>
      </w:r>
    </w:p>
    <w:p>
      <w:r>
        <w:t>Selon le recourant, en limitant les honoraires d'avocat à une simple participation, la jurisprudence contraindrait le fonctionnaire à se plier aux décisions arbitraires de son employeur, dès lors que la décision judiciaire lui donnant gain de cause lui serait finalement défavorable d'un point de vue financier.</w:t>
      </w:r>
    </w:p>
    <w:p>
      <w:r>
        <w:t>Il sied de relever que le caractère finalement défavorable du point de vue financier dépend des circonstances de l'espèce, et en particulier du montant - ici relativement faible - en jeu. Les procédures judiciaires en vue d'obtenir ou de récupérer des sommes peu élevées ne se soldent pas toujours positivement, même pour la partie ayant eu gain de cause, et relèvent dès lors largement du combat de principe.</w:t>
      </w:r>
    </w:p>
    <w:p>
      <w:r>
        <w:t>Enfin, il appartient, conformément à l'art. 12 let. i de la loi fédérale sur la libre circulation des avocats du 23 juin 2000 (LLCA - RS 935.61), à ces derniers de renseigner périodiquement leurs clients sur le montant des honoraires dus, ce qui vaut en particulier dès le moment où le montant de ceux-ci s'approche de la somme en jeu dans la procédure judiciaire.</w:t>
      </w:r>
    </w:p>
    <w:p>
      <w:r>
        <w:rPr>
          <w:b/>
        </w:rPr>
        <w:t>E. 6</w:t>
      </w:r>
    </w:p>
    <w:p>
      <w:r>
        <w:t>La présente réclamation sera dès lors rejetée.</w:t>
      </w:r>
    </w:p>
    <w:p>
      <w:r>
        <w:rPr>
          <w:b/>
        </w:rPr>
        <w:t>E. 7</w:t>
      </w:r>
    </w:p>
    <w:p>
      <w:r>
        <w:t>Conformément à la pratique constante de la juridiction de céans, aucun émolument ne sera perçu dans la présente cause (ATA/681/2009 du 22 décembre 2009 et les référence citées). Aucune indemnité de procédure ne sera accordée à</w:t>
      </w:r>
    </w:p>
    <w:p>
      <w:r>
        <w:t>- 5/6 - A/595/2012 l'OCE pour cette cause, la CCGC se défendant elle-même et étant un service de l’Etat de Genève disposant en son sein de juristes compétents.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