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ATA/291/2015 vom 24. März 2015</w:t>
      </w:r>
    </w:p>
    <w:p>
      <w:r>
        <w:t>GE Cour de justice, 2015-03-24, FR</w:t>
      </w:r>
    </w:p>
    <w:p>
      <w:r>
        <w:rPr>
          <w:b/>
        </w:rPr>
        <w:t xml:space="preserve">Quelle: </w:t>
      </w:r>
      <w:r>
        <w:t>https://mcp.opencaselaw.ch/entscheid/ge_gerichte_ATA_291_2015</w:t>
      </w:r>
    </w:p>
    <w:p>
      <w:r>
        <w:t>FR: GE_GERICHTE ATA/291/2015 du 24 mars 2015</w:t>
      </w:r>
    </w:p>
    <w:p>
      <w:r>
        <w:t>IT: GE_GERICHTE ATA/291/2015 del 24 marzo 2015</w:t>
      </w:r>
    </w:p>
    <w:p>
      <w:pPr>
        <w:pStyle w:val="Heading2"/>
      </w:pPr>
      <w:r>
        <w:t>Erwägungen</w:t>
      </w:r>
    </w:p>
    <w:p>
      <w:r>
        <w:rPr>
          <w:b/>
        </w:rPr>
        <w:t>E. 12</w:t>
      </w:r>
    </w:p>
    <w:p>
      <w:r>
        <w:t>septembre 1985 - LPA - E 5 10). 2)</w:t>
      </w:r>
    </w:p>
    <w:p>
      <w:r>
        <w:t>Le litige porte sur l’existence d’une remise de dette à prendre en compte pour la taxation ICC et IFD 2006 des contribuables.</w:t>
      </w:r>
    </w:p>
    <w:p>
      <w:r>
        <w:t>La recourante justifie le rappel d’impôt par un abandon de créance fait en 2006 par la société. Cet abandon constituant un revenu imposable et la dette équivalente ne pouvant être déduite la même année, les conditions d’un rappel d’impôt seraient remplies. Les intimés contestent avoir bénéficié d’un abandon de créance en 2006. Dite créance aurait été reprise par l’administrateur de la société en 2007 et devrait être prise en compte dans leur taxation 2006. 3)</w:t>
      </w:r>
    </w:p>
    <w:p>
      <w:r>
        <w:t>Les questions de droit matériel sont résolues en fonction du droit en vigueur lors des périodes fiscales litigieuses (arrêt du Tribunal fédéral 2A.568/1998 du 31 janvier 2000 consid. 10a ; ATA/877/2004 du 9 novembre 2004 consid. 3).</w:t>
      </w:r>
    </w:p>
    <w:p>
      <w:r>
        <w:t>La question étant traitée de la même manière en droit fédéral et en droit cantonal harmonisé, le présent arrêt traite simultanément des deux impôts, comme</w:t>
      </w:r>
    </w:p>
    <w:p>
      <w:r>
        <w:t>- 8/10 - A/3765/2012 cela est admis par la jurisprudence (ATF 135 II 260 consid. 1.3.1 p. 262 ; arrêts du Tribunal fédéral 2C_394/2013 du 24 octobre 2013 consid. 1.1 et 2C_60/2013 du</w:t>
      </w:r>
    </w:p>
    <w:p>
      <w:r>
        <w:rPr>
          <w:b/>
        </w:rPr>
        <w:t>E. 14</w:t>
      </w:r>
    </w:p>
    <w:p>
      <w:r>
        <w:t>août 2013 consid. 1 ; ATA/204/2014 du 1er avril 2014 consid. 3). Le 1er janvier 2010 est entrée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En l'espèce, le recours concerne la période fiscale 2006. Dès lors, c'est l'ancien droit (aLIPP-I à aLIPP-V) qui s'applique ainsi que la loi fédérale sur l’impôt fédéral direct du 14 décembre 1990 (LIFD - RS 642.11). 4)</w:t>
      </w:r>
    </w:p>
    <w:p>
      <w:r>
        <w:t>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du 30 octobre 2006 consid. 4). 5)</w:t>
      </w:r>
    </w:p>
    <w:p>
      <w:r>
        <w:t>L’AFC reproche au TAPI de ne pas avoir retenu que le contribuable a bénéficié d’un abandon de créance en 2006, alors qu’elle estime avoir établi ce fait en se fondant sur les comptes 2006 et 2007 de la société.</w:t>
      </w:r>
    </w:p>
    <w:p>
      <w:r>
        <w:t>Ces comptes constituent le seul moyen de preuve avancé par l’AFC. Comme l’a retenu le TAPI dans son jugement, ils ne prouvent pas qu’un abandon de créance ait été accepté par le contribuable, ni en 2006, ni plus tard. En effet, la remise de la dette constitue un contrat bilatéral non formel qui nécessite l’acceptation de la part du débiteur. Cet accord du débiteur peut résulter d’actes concluants ou de son silence, considérés selon le principe de la confiance (art. 115 de la loi fédérale complétant le Code civil suisse du 30 mars 1911 - Livre cinquième : Droit des obligations - CO - RS 220 ; ATF 126 II 375 consid. 2d et les références citées).</w:t>
      </w:r>
    </w:p>
    <w:p>
      <w:r>
        <w:t>- 9/10 - A/3765/2012</w:t>
      </w:r>
    </w:p>
    <w:p>
      <w:r>
        <w:t>Toutes les pièces figurant au dossier viennent contredire le fait qu’une remise de dette a été conclue en 2006 et il n’y a pas trace de l’acceptation d’une telle remise par le contribuable.</w:t>
      </w:r>
    </w:p>
    <w:p>
      <w:r>
        <w:t>Les déclarations fiscales des contribuables 2006 et 2007, le contrat de vente des actions de janvier 2007 ainsi que le courrier de l’acquéreur des actions, daté du 11 novembre 2008, n’indiquent pas l’existence d’une telle acceptation. Si l’AFC estime que le fait que la vente des actions soit intervenue en 2007 n’est pas relevant en ce qui concerne l’année fiscale 2006, en raison des principes de périodicité et d’étanchéité des exercices fiscaux, il ne peut être nié que le contrat de vente de 2007 ainsi que le courrier de l’administrateur du 11 novembre 2008 permettent d’établir qu’il n’y a pas eu d’acceptation de la part du contribuable d’un abandon de créance, en 2006. En effet, si la créance avait été abandonnée, il n’en serait plus fait mention dans les documents ultérieurs établis par l’administrateur actionnaire de la société. Les comptes 2006 de la société ont été établis en février 2009 à la demande de l’AFC, soit bien après la vente des actions en 2007 et la rédaction du courrier de novembre 2008. L’argument de l’AFC quant à l’inexistence de la créance dès 2007 tombe dès lors à faux.</w:t>
      </w:r>
    </w:p>
    <w:p>
      <w:r>
        <w:t>En conséquence, échouant à prouver un abandon de créance qui constituerait un revenu imposable non taxé initialement, l’AFC n’avait pas matière à procéder à un rappel d’impôts et le jugement du TAPI, annulant les bordereaux de rappel d’impôts et d’amende ICC et IFD 2006, doit être confirmé. Le recours sera rejeté. 6)</w:t>
      </w:r>
    </w:p>
    <w:p>
      <w:r>
        <w:t>Malgré l’issue du litige, aucun émolument ne sera mis à la charge de l’AFC (art. 12 al. 2 du règlement sur les frais, émoluments et indemnités en procédure administrative du 30 juillet 1986 - RFPA - E 5 10.03). Une indemnité de procédure de CHF 1'000.- sera allouée aux époux A______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