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ATA/290/2010 vom 23. Oktober 2009</w:t>
      </w:r>
    </w:p>
    <w:p>
      <w:r>
        <w:t>GE Cour de justice, 2009-10-23, FR</w:t>
      </w:r>
    </w:p>
    <w:p>
      <w:r>
        <w:rPr>
          <w:b/>
        </w:rPr>
        <w:t xml:space="preserve">Quelle: </w:t>
      </w:r>
      <w:r>
        <w:t>https://mcp.opencaselaw.ch/entscheid/ge_gerichte_ATA_290_2010</w:t>
      </w:r>
    </w:p>
    <w:p>
      <w:r>
        <w:t>FR: GE_GERICHTE ATA/290/2010 du 23 octobre 2009</w:t>
      </w:r>
    </w:p>
    <w:p>
      <w:r>
        <w:t>IT: GE_GERICHTE ATA/290/2010 del 23 ottobre 2009</w:t>
      </w:r>
    </w:p>
    <w:p>
      <w:pPr>
        <w:pStyle w:val="Heading2"/>
      </w:pPr>
      <w:r>
        <w:t>Volltext</w:t>
      </w:r>
    </w:p>
    <w:p>
      <w:r>
        <w:t>RÉPUBLIQUE ET</w:t>
      </w:r>
    </w:p>
    <w:p>
      <w:r>
        <w:t>CANTON DE GENÈVE POUVOIR JUDICIAIRE A/4247/2009-LCR ATA/290/2010 DÉCISION DE LA PRÉSIDENTE DU TRIBUNAL ADMINISTRATIF du 30 avril 2010 sur effet suspensif</w:t>
      </w:r>
    </w:p>
    <w:p>
      <w:r>
        <w:t>dans la cause</w:t>
      </w:r>
    </w:p>
    <w:p>
      <w:r>
        <w:t>Madame M______ représentée par Me Raphaël Rey, avocat contre OFFICE CANTONAL DES AUTOMOBILES ET DE LA NAVIGATION</w:t>
      </w:r>
    </w:p>
    <w:p>
      <w:r>
        <w:t>__________ Recours contre la décision de la commission cantonale de recours en matière administrative du DCCR/334/2010</w:t>
      </w:r>
    </w:p>
    <w:p>
      <w:r>
        <w:t>A/4247/2009 - 2 -</w:t>
      </w:r>
    </w:p>
    <w:p>
      <w:r>
        <w:t>- 3/4 - A/4247/2009</w:t>
      </w:r>
    </w:p>
    <w:p>
      <w:r>
        <w:t>Vu la décision du 23 octobre 2009 de l’office cantonal des automobiles et de la navigation (ci-après : OCAN) retirant le permis de conduire de Madame M______ pour une durée de six mois ;</w:t>
      </w:r>
    </w:p>
    <w:p>
      <w:r>
        <w:t>vu la décision du 8 mars 2010 de la commission cantonale de recours en matière administrative (ci-après : CCRRA) rejetant le recours interjeté par Mme M______ à l’encontre de la décision précitée ;</w:t>
      </w:r>
    </w:p>
    <w:p>
      <w:r>
        <w:t>vu le recours déposé le 15 avril 2010 par Mme M______ devant le Tribunal administratif concluant préalablement à la restitution de l’effet suspensif au recours et sur le fond à l’annulation de la décision du 8 mars 2010 de la CCRA ;</w:t>
      </w:r>
    </w:p>
    <w:p>
      <w:r>
        <w:t>vu la détermination du 26 avril 2010 de l’OCAN ne s’opposant pas à la restitution de l’effet suspensif au recours ;</w:t>
      </w:r>
    </w:p>
    <w:p>
      <w:r>
        <w:t>vu l’art. 66 al. 1 de la loi sur la procédure administrative du 12 septembre 1985 ;</w:t>
      </w:r>
    </w:p>
    <w:p>
      <w:r>
        <w:t>vu l’art. 5 du règlement du Tribunal administratif dans sa teneur au 1er janvier 2009 ;</w:t>
      </w:r>
    </w:p>
    <w:p>
      <w:r>
        <w:t>LA PRÉSIDENTE DU TRIBUNAL ADMINISTRATIF constate que le recours du 15 avril 2010 a effet suspensif ex lege ; réserve le sort des frais de l’incident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Raphaël Rey, avocat de la recourante, à la commission cantonale de recours en matière administrative, à l'office cantonal des automobiles et de la navigation ainsi qu’à l'office fédéral des routes à Berne.</w:t>
      </w:r>
    </w:p>
    <w:p>
      <w:r>
        <w:t>- 4/4 - A/4247/2009</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