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ATA/28/2012 vom 17. Januar 2012</w:t>
      </w:r>
    </w:p>
    <w:p>
      <w:r>
        <w:t>GE Cour de justice, 2012-01-17, FR</w:t>
      </w:r>
    </w:p>
    <w:p>
      <w:r>
        <w:rPr>
          <w:b/>
        </w:rPr>
        <w:t xml:space="preserve">Quelle: </w:t>
      </w:r>
      <w:r>
        <w:t>https://mcp.opencaselaw.ch/entscheid/ge_gerichte_ATA_28_2012</w:t>
      </w:r>
    </w:p>
    <w:p>
      <w:r>
        <w:t>FR: GE_GERICHTE ATA/28/2012 du 17 janvier 2012</w:t>
      </w:r>
    </w:p>
    <w:p>
      <w:r>
        <w:t>IT: GE_GERICHTE ATA/28/2012 del 17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 statue sur les frais de procédure et émoluments (art. 87 al. 1 de la loi sur la procédure administrative du 12 septembre 1985 - LPA - E 5 10). Sur requête, elle peut allouer à la partie ayant entièrement ou partiellement obtenu gain de cause une indemnité pour les frais indispensables causés par le recours (art. 87 al. 2 LPA).</w:t>
      </w:r>
    </w:p>
    <w:p>
      <w:r>
        <w:t>Au vu de l’issue de la procédure devant le Tribunal fédéral, Mme D______ a largement obtenu gain de cause. En conséquence, une indemnité de procédure</w:t>
      </w:r>
    </w:p>
    <w:p>
      <w:r>
        <w:t>- 3/4 - A/2654/2006 de CHF 1'500.- lui sera allouée, à la charge de l’Etat de Genève. Aucun émolument ne sera mis à la charge de l’Etat, en application de l’art. 87 al. 1 2ème ph. LPA dans sa teneur en vigueur au moment du prononcé du présent arrêt.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