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ATA/289/2011 vom 10. Mai 2011</w:t>
      </w:r>
    </w:p>
    <w:p>
      <w:r>
        <w:t>GE Cour de justice, 2011-05-10, FR</w:t>
      </w:r>
    </w:p>
    <w:p>
      <w:r>
        <w:rPr>
          <w:b/>
        </w:rPr>
        <w:t xml:space="preserve">Quelle: </w:t>
      </w:r>
      <w:r>
        <w:t>https://mcp.opencaselaw.ch/entscheid/ge_gerichte_ATA_289_2011</w:t>
      </w:r>
    </w:p>
    <w:p>
      <w:r>
        <w:t>FR: GE_GERICHTE ATA/289/2011 du 10 mai 2011</w:t>
      </w:r>
    </w:p>
    <w:p>
      <w:r>
        <w:t>IT: GE_GERICHTE ATA/289/2011 del 10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al. 2 de la loi sur l’organisation judiciaire du 26 septembre</w:t>
      </w:r>
    </w:p>
    <w:p>
      <w:r>
        <w:t>- 4/8 - A/169/2011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du concordat intercantonal sur la coordination scolaire du 29 octobre 1970 (CICS - C 1 05), qui prévoit notamment que l’âge d’entrée à l’école est fixé à</w:t>
      </w:r>
    </w:p>
    <w:p>
      <w:r>
        <w:rPr>
          <w:b/>
        </w:rPr>
        <w:t>E. 6</w:t>
      </w:r>
    </w:p>
    <w:p>
      <w:r>
        <w:t>a. En l’espèce, les recourants savaient depuis décembre 2009 que J______ ne bénéficierait pas d’une dispense d’âge. Il leur appartenait dès cette date de prendre toutes dispositions utiles pour permettre la garde de cet enfant pendant une année supplémentaire, à l’instar de l’ensemble des parents d’enfants nés après le 31 août 2007, la loi devant s’appliquer pour tous (dans ce sens ATA/276/2011 du 3 mai 2011 ; ATA/275/2011 du 3 mai 2011 ; ATA/241/2011 du 12 avril 2011 ; ATA/172/2011 du 15 mars 2011).</w:t>
      </w:r>
    </w:p>
    <w:p>
      <w:r>
        <w:t>- 7/8 - A/169/2011</w:t>
      </w:r>
    </w:p>
    <w:p>
      <w:r>
        <w:t>b. Le fait que les grands-parents paternels de J______ quitteraient définitivement la Suisse en octobre 2011 n’est nullement documenté et rien ne permet de le retenir comme établi.</w:t>
      </w:r>
    </w:p>
    <w:p>
      <w:r>
        <w:t>c. Il apparaît en outre que même si les recourants avaient pu disposer d’une place de crèche pour J______, cette solution de garde se serait avérée trop onéreuse pour eux compte tenu de leur situation familiale. Les recourants ne soutiennent pas par ailleurs que Mme W______, qui devrait accoucher du troisième enfant du couple en mai 2011, recommencerait à travailler à la rentrée scolaire 2011.</w:t>
      </w:r>
    </w:p>
    <w:p>
      <w:r>
        <w:rPr>
          <w:b/>
        </w:rPr>
        <w:t>E. 7</w:t>
      </w:r>
    </w:p>
    <w:p>
      <w:r>
        <w:t>Le département n’a ainsi pas procédé à une constatation inexacte des faits pertinents ni n’a mésusé de son pouvoir d’appréciation, de sorte que le recours sera rejeté. Un émolument de CHF 400.- sera mis à la charge de Madame et Monsieur W______, pris conjointement et solidairement.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