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ATA/288/2016 vom 5. April 2016</w:t>
      </w:r>
    </w:p>
    <w:p>
      <w:r>
        <w:t>GE Cour de justice, 2016-04-05, FR</w:t>
      </w:r>
    </w:p>
    <w:p>
      <w:r>
        <w:rPr>
          <w:b/>
        </w:rPr>
        <w:t xml:space="preserve">Quelle: </w:t>
      </w:r>
      <w:r>
        <w:t>https://mcp.opencaselaw.ch/entscheid/ge_gerichte_ATA_288_2016</w:t>
      </w:r>
    </w:p>
    <w:p>
      <w:r>
        <w:t>FR: GE_GERICHTE ATA/288/2016 du 5 avril 2016</w:t>
      </w:r>
    </w:p>
    <w:p>
      <w:r>
        <w:t>IT: GE_GERICHTE ATA/288/2016 del 5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3</w:t>
      </w:r>
    </w:p>
    <w:p>
      <w:r>
        <w:t>Le recourant conteste la décision de l’OCPM du 13 novembre 2014, refusant de soumettre son dossier avec un préavis favorable au SEM en vue de l’octroi d’une autorisation de séjour pour cas de rigueur personnelle, respectivement prononçant son renvoi de Suisse. Il sollicite l’octroi d’un tel permis de séjour hors contingent pour tenir compte de sa situation de santé, sa situation devant, pour cette raison être considérée comme un « cas individuel d’extrême gravité », au sens de l’art. 30 al. 1 let. b LEtr.</w:t>
      </w:r>
    </w:p>
    <w:p>
      <w:r>
        <w:rPr>
          <w:b/>
        </w:rPr>
        <w:t>E. 4</w:t>
      </w:r>
    </w:p>
    <w:p>
      <w:r>
        <w:t>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rPr>
          <w:b/>
        </w:rPr>
        <w:t>E. 5</w:t>
      </w:r>
    </w:p>
    <w:p>
      <w:r>
        <w:t>a.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1er janvier 2016, ch. 5.6.4).</w:t>
      </w:r>
    </w:p>
    <w:p>
      <w:r>
        <w:t>- 8/13 - A/3868/2014</w:t>
      </w:r>
    </w:p>
    <w:p>
      <w:r>
        <w:t>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w:t>
      </w:r>
    </w:p>
    <w:p>
      <w:r>
        <w:t>c. Les dispositions dérogatoires des art. 30 LEtr et 31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ATA/49/2016 du 19 janvier 2016 consid. 3c et les jurisprudences citées).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Les conditions de vie et d’existence de ce dernier doivent ainsi être remises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ATA/49/2016 précité consid. 3d et les jurisprudences citées).</w:t>
      </w:r>
    </w:p>
    <w:p>
      <w:r>
        <w:t>e.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une bonne intégration scolaire aboutissant après plusieurs années à une fin d’études couronnée de succès, étant précisé qu’un retour au pays d’origine peut représenter une rigueur excessive pour des adolescents ayant suivi l’école durant plusieurs années et achevé leur scolarité avec de bons résultats. Constituent en revanche des facteurs allant dans un sens opposé le fait que la personne concernée n’arrive pas à subsister de manière indépendante et doive recourir aux prestations de l’aide</w:t>
      </w:r>
    </w:p>
    <w:p>
      <w:r>
        <w:t>- 9/13 - A/3868/2014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C-356/2006 du 2 septembre 2009 consid. 4.2.2 ; ATA/49/2016 précité consid. 3e et les jurisprudences citées). Par ailleurs,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w:t>
      </w:r>
    </w:p>
    <w:p>
      <w:r>
        <w:t>S'agissant du critère de l'état de santé, les directives de l'Office fédéral des migrations relatives à la pratique concernant la réglementation du séjour des étrangers dans les cas personnels d'extrême gravité (état au 1er janvier 2016) précisent ce qui suit : « État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(I. Domaine des étrangers, ch. 5.6.4.6).</w:t>
      </w:r>
    </w:p>
    <w:p>
      <w:r>
        <w:t>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 arrêt du Tribunal administratif fédéral C-182/2013 du 21 juillet 2014 consid. 5.1).</w:t>
      </w:r>
    </w:p>
    <w:p>
      <w:r>
        <w:rPr>
          <w:b/>
        </w:rPr>
        <w:t>E. 6</w:t>
      </w:r>
    </w:p>
    <w:p>
      <w:r>
        <w:t>En l’occurrence, il peut être admis que le recourant séjourne à Genève depuis le début des années 1990, même si les preuves les plus anciennes d’un séjour en Suisse remontent à l’année 1995. Le poids de la durée de ce séjour en Suisse en tant que critère d’octroi d’une autorisation de séjour exceptionnelle doit cependant être relativisé, dès lors que le recourant a toujours séjourné en Suisse de manière illégale. S’il doit être reconnu que celui-ci a toujours travaillé et que son</w:t>
      </w:r>
    </w:p>
    <w:p>
      <w:r>
        <w:t>- 10/13 - A/3868/2014 intégration dans la société genevoise n’a pas posé de problème, dite intégration tant sur le plan professionnel, vu le type d’activité non qualifiée déployée, que sociale, ne remplit pas le caractère d’exception au sens de la jurisprudence qui conduit à retenir qu’en y mettant fin, qu’en refusant au recourant de pouvoir continuer à vivre en Suisse et en le contraignant à retourner dans son pays d’origine, on le plongerait personnellement dans une situation si grave que cela en deviendrait sous cet angle inacceptable. En outre, même si le recourant se trouve en Suisse depuis de longues années, il n’a pas complètement coupé tout contact avec son pays d’origine, puisque son épouse et ses enfants ainsi que le reste de sa famille y résident, et qu’il s’y rend régulièrement.</w:t>
      </w:r>
    </w:p>
    <w:p>
      <w:r>
        <w:t>Certes, l’intéressé est atteint dans sa santé suite à une chute dans un cadre professionnel. Toutefois, à teneur des certificats médicaux figurant au dossier, l’évolution des problèmes de lombalgies chroniques dont il souffre, n’est pas négative et s’est stabilisée. Même si certaines activités doivent être évitées au recourant, celui-ci n’a pas perdu toute aptitude à travailler. Une prise en charge médicale est envisageable au Kosovo. Sous l’angle des critères de l’art. 31 let. f OASA, son état de santé n’est ainsi pas si dégradé suite aux séquelles de sa chute qu’il justifie l’octroi d’un permis au titre de rigueur personnelle, ainsi que l’OCPM l’a retenu.</w:t>
      </w:r>
    </w:p>
    <w:p>
      <w:r>
        <w:t>Le recourant remet en question cette appréciation en se prévalant d’un certificat médical du Dr E______ du 26 novembre 2014, attestant d’une incapacité totale de travail depuis cette date. Toutefois, ce certificat n’est pas susceptible de remettre en question l’appréciation de la situation médicale du recourant faite par l’OCPM. Outre le fait que ce document, produit devant le TAPI, date de plus d’une année et n’est pas réactualisé, il ne comporte aucun détail sur les raisons de l’incapacité totale de travail de l’intéressé survenue quelques jours après la réception de la décision négative de l’OCPM.</w:t>
      </w:r>
    </w:p>
    <w:p>
      <w:r>
        <w:t>Le recourant compare sa situation à celle d’un autre ressortissant du Kosovo auquel le Tribunal administratif fédéral, dans un arrêt du 19 juillet 2014 (Cour III, C-2712/2012), a reconnu le droit à obtenir un permis hors contingent au sens de l’art. 31 let f OASA. La situation médicale dont il se prévaut n’est cependant en aucun cas comparable à celle du recourant en question, qui avait fait l’objet d’un grave accident du travail avec de graves lésions invalidantes sur le plan physique et psychique, lesquelles nécessitaient un suivi constant impliquant impérieusement la poursuite du traitement médical dont le recourant bénéficiait, ce qui n’était pas garanti (consid. 6.5.1). À cela s’ajoutait le fait que l’invalidité dont l’intéressé souffrait et son isolement familial dans son pays d’origine empêchaient toute réinsertion sociale (consid. 6.6).</w:t>
      </w:r>
    </w:p>
    <w:p>
      <w:r>
        <w:t>Au vu des différents critères de l’art. 31 al. 1 OASA, c’est à juste titre que l’OCPM a considéré que le recourant ne pouvait, pour des raisons humanitaires, bénéficier d’un permis hors contingent en vertu de l’art. 30 al. 1 let b LEtr.</w:t>
      </w:r>
    </w:p>
    <w:p>
      <w:r>
        <w:t>- 11/13 - A/3868/2014</w:t>
      </w:r>
    </w:p>
    <w:p>
      <w:r>
        <w:rPr>
          <w:b/>
        </w:rPr>
        <w:t>E. 7</w:t>
      </w:r>
    </w:p>
    <w:p>
      <w:r>
        <w:t>À teneur de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toutefois être ordonné que s’il est possible, licite ou peut être raisonnablement exigé. Dans le cas contraire, le SEM décide de l’admettre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(ATA/47/2016 du 19 janvier 2016 consid. 7a ; ATA/244/2012 du 24 avril 2012). L’admission provisoire ne remplace pas la décision de renvoi mais constitue une mesure visant à pallier son inexécutabilité (Marc SPESCHA/Hanspeter THUR/Andreas ZÜND/Peter BÖZLI/Constantin HRUSCHKA [Éd.] Migrationsrecht 4ème éd., 2015, ad art. 83 LEtr, p. 318 n. 3).</w:t>
      </w:r>
    </w:p>
    <w:p>
      <w:r>
        <w:rPr>
          <w:b/>
        </w:rPr>
        <w:t>E. 8</w:t>
      </w:r>
    </w:p>
    <w:p>
      <w:r>
        <w:t>En l’occurrence, dans la mesure où l’OCPM retenait que le recourant ne remplissait pas les conditions autorisant la délivrance d’un permis hors contingent, il se devait d’assortir son refus d’une décision de renvoi, qui en constitue le corollaire légal. Sa décision du 13 novembre 2014 est conforme au droit sur ce point. L’OCPM n’a toutefois pas complètement fait fi des problèmes indéniables de santé du recourant, puisqu’il admet que son départ immédiat de Suisse ne peut être exigé et qu’il est prêt à proposer au SEM de mettre l’intéressé au bénéfice d’une admission provisoire, afin de lui permettre de consolider encore son état de santé et de mieux préparer son retour dans son pays d’origine. Il n’en demeure pas moins que sous cet angle, la situation du recourant n’est pas d’une gravité telle qu’elle implique de lui délivrer un permis de séjour hors contingent.</w:t>
      </w:r>
    </w:p>
    <w:p>
      <w:r>
        <w:rPr>
          <w:b/>
        </w:rPr>
        <w:t>E. 9</w:t>
      </w:r>
    </w:p>
    <w:p>
      <w:r>
        <w:t>Le recours sera rejeté et le jugement du TAPI du 6 juillet 2015 confirmé.</w:t>
      </w:r>
    </w:p>
    <w:p>
      <w:r>
        <w:rPr>
          <w:b/>
        </w:rPr>
        <w:t>E. 10</w:t>
      </w:r>
    </w:p>
    <w:p>
      <w:r>
        <w:t>Vu l’issue du recours,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