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ATA/285/2016 vom 5. April 2016</w:t>
      </w:r>
    </w:p>
    <w:p>
      <w:r>
        <w:t>GE Cour de justice, 2016-04-05, FR</w:t>
      </w:r>
    </w:p>
    <w:p>
      <w:r>
        <w:rPr>
          <w:b/>
        </w:rPr>
        <w:t xml:space="preserve">Quelle: </w:t>
      </w:r>
      <w:r>
        <w:t>https://mcp.opencaselaw.ch/entscheid/ge_gerichte_ATA_285_2016</w:t>
      </w:r>
    </w:p>
    <w:p>
      <w:r>
        <w:t>FR: GE_GERICHTE ATA/285/2016 du 5 avril 2016</w:t>
      </w:r>
    </w:p>
    <w:p>
      <w:r>
        <w:t>IT: GE_GERICHTE ATA/285/2016 del 5 aprile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w:t>
      </w:r>
    </w:p>
    <w:p>
      <w:r>
        <w:rPr>
          <w:b/>
        </w:rPr>
        <w:t>E. 3</w:t>
      </w:r>
    </w:p>
    <w:p>
      <w:r>
        <w:t>a. Tel qu’il est garanti par les art. 29 al. 2 de la Constitution fédérale de la Confédération suisse du 18 avril 1999 (Cst. - RS 101) et 41 LPA, le droit d’être entendu comprend notamment le droit pour l’intéressé de se déterminer avant qu'une décision ne soit prise qui touche sa situation juridique,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136 I 265 consid. 3.2 ; 135 II 286 consid. 5.1 ; 132 II 485 consid. 3.2 ; 127 I 54 consid. 2b).</w:t>
      </w:r>
    </w:p>
    <w:p>
      <w:r>
        <w:t>En tant que droit de participation, le droit d’être entendu englobe tous les droits qui doivent être attribués à une partie pour qu’elle puisse faire valoir efficacement son point de vue dans une procédure (ATF 132 II 485 consid. 3.2 p. 494 ; 129 II 497 consid. 2.2). L’étendue du droit de s’exprimer ne peut pas être</w:t>
      </w:r>
    </w:p>
    <w:p>
      <w:r>
        <w:t>- 8/14 - A/2234/2014 déterminée de manière générale, mais doit être définie au regard des intérêts concrètement en jeu. L’idée maîtresse est qu’il faut permettre à une partie de pouvoir mettre en évidence son point de vue de manière efficace (ATF 111 Ia 273 consid. 2b ; 105 Ia 193 consid. 2b/cc).</w:t>
      </w:r>
    </w:p>
    <w:p>
      <w:r>
        <w:t>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2C.58/2010 du 19 mai 2010 consid. 4.3 ; 4A.15/2010 du 15 mars 2010 consid. 3.2 et les arrêts cités ; ATA/432/2008 du 27 août 2008 consid. 2b).</w:t>
      </w:r>
    </w:p>
    <w:p>
      <w:r>
        <w:t>c. Le droit d'être entendu n’implique pas une audition personnelle de l’intéressé, celui-ci devant simplement disposer d’une occasion de se déterminer sur les éléments propres à influer sur l’issue de la cause (art. 41 LPA ; ATF 134 I 140 consid. 5.3 ; arrêt du Tribunal fédéral 2D_5/2012 du 19 avril 2012 consid. 2.3 et les arrêts cités ; ATA/727/2014 du 9 septembre 2014 ; ATA/24/2014 du 14 janvier 2014 ; ATA/305/2013 du 14 mai 2013).</w:t>
      </w:r>
    </w:p>
    <w:p>
      <w:r>
        <w:rPr>
          <w:b/>
        </w:rPr>
        <w:t>E. 4</w:t>
      </w:r>
    </w:p>
    <w:p>
      <w:r>
        <w:t>En l’occurrence, le recourant a été mis au courant par la lettre de l’OCPM du 23 janvier 2014 de ce que ce dernier avait l’intention de rejeter sa demande d’autorisation de séjour et a complété celle-ci par de nouveaux éléments de fait.</w:t>
      </w:r>
    </w:p>
    <w:p>
      <w:r>
        <w:t>Ayant reçu de l’intéressé toutes les informations et documents pertinents à la disposition de celui-ci et suffisants pour une compréhension globale et concrète de sa situation, l’intimé était en droit de se considérer suffisamment renseigné pour rendre sa décision du 23 juin 2014. Dans ce contexte, il n’était pas tenu d’auditionner le recourant, aucun élément du dossier ne rendant nécessaire une telle audition.</w:t>
      </w:r>
    </w:p>
    <w:p>
      <w:r>
        <w:t>Dans ces conditions, aucune violation du droit d’être entendu du recourant, que ce soit de la part de l’OCPM ou du TAPI, ne peut être retenue. Pour les mêmes motifs, une comparution personnelle de l’intéressé devant la chambre de céans n’apparaît pas utile.</w:t>
      </w:r>
    </w:p>
    <w:p>
      <w:r>
        <w:rPr>
          <w:b/>
        </w:rPr>
        <w:t>E. 5</w:t>
      </w:r>
    </w:p>
    <w:p>
      <w:r>
        <w:t>a. Selon l’art. 30 al. 1 let. b de la loi fédérale sur les étrangers du 16 décembre 2005 (LEtr - RS 142.20), il est possible de déroger aux conditions d’admission d’un étranger en Suisse pour tenir compte d’un cas individuel d’extrême gravité.</w:t>
      </w:r>
    </w:p>
    <w:p>
      <w:r>
        <w:t>b. À teneur de l’art. 31 al. 1 OASA, lors de l’appréciation d’un cas d’extrême gravité, il convient de tenir compte notamment :</w:t>
      </w:r>
    </w:p>
    <w:p>
      <w:r>
        <w:t>a) de l’intégration du requérant ;</w:t>
      </w:r>
    </w:p>
    <w:p>
      <w:r>
        <w:t>- 9/14 - A/2234/2014</w:t>
      </w:r>
    </w:p>
    <w:p>
      <w:r>
        <w:t>b) du respect de l’ordre juridique suisse par le requérant ;</w:t>
      </w:r>
    </w:p>
    <w:p>
      <w:r>
        <w:t>c) de la situation familiale, particulièrement de la période de scolarisation et de la durée de la scolarité des enfants ;</w:t>
      </w:r>
    </w:p>
    <w:p>
      <w:r>
        <w:t>d) de la situation financière ainsi que de la volonté de prendre part à la vie économique et d’acquérir une formation ;</w:t>
      </w:r>
    </w:p>
    <w:p>
      <w:r>
        <w:t>e) de la durée de la présence en Suisse ;</w:t>
      </w:r>
    </w:p>
    <w:p>
      <w:r>
        <w:t>f) de l’état de santé ;</w:t>
      </w:r>
    </w:p>
    <w:p>
      <w:r>
        <w:t>g) des possibilités de réintégration dans l’État de provenance.</w:t>
      </w:r>
    </w:p>
    <w:p>
      <w:r>
        <w:t>Cette disposition comprend une liste exemplative de critères à prendre en considération pour la reconnaissance de cas individuels d'une extrême gravité.</w:t>
      </w:r>
    </w:p>
    <w:p>
      <w:r>
        <w:t>c. La jurisprudence développée au sujet des cas de rigueur selon le droit en vigueur jusqu’au 31 décembre 2007 (art. 13f de l’ancienne ordonnance limitant le nombre des étrangers du 6 octobre 1986 - aOLE - RS 142.20) est toujours d’actualité pour les cas d’extrême gravité qui leur ont succédé (ATF 136 I 254 consid. 5.3.1). Les dispositions dérogatoires des art. 30 LEtr et 31 OASA présentent un caractère exceptionnel et les conditions pour la reconnaissance d’une telle situation doivent être appréciées de manière restrictive (ATF 128 II 200 ; ATA/980/2015 du 22 septembre 2015 ; ATA/815/2015 du 11 août 2015 consid. 4c et les arrêts cités). Elles ne confèrent pas de droit à l'obtention d'une autorisation de séjour (ATF 137 II 345 consid. 3.2.1).</w:t>
      </w:r>
    </w:p>
    <w:p>
      <w:r>
        <w:t>d.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w:t>
      </w:r>
    </w:p>
    <w:p>
      <w:r>
        <w:t>- 10/14 - A/2234/2014</w:t>
      </w:r>
    </w:p>
    <w:p>
      <w:r>
        <w:t>e.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 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3 ; arrêt du Tribunal administratif fédéral C_6628/2007 du 23 juillet 2009 consid. 5 ; ATA/648/2009 du 8 décembre 2009 ; Alain WURZBURGER, La jurisprudence récente du Tribunal fédéral en matière de police des étrangers, RDAF 1997 I 267 ss). Son intégration professionnelle doit en outre être exceptionnelle ; le requérant possède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ATA/980/2015 précité ; ATA/815/2015 précité consid. 4d et les arrêts cités).</w:t>
      </w:r>
    </w:p>
    <w:p>
      <w:r>
        <w:t>f. En règle générale, la durée du séjour illégal en Suisse ne peut être prise en considération dans l’examen d’un cas d'extrême gravité car, si tel était le cas, l’obstination à violer la législation en vigueur serait en quelque sorte récompensée (arrêts du Tribunal administratif fédéral C-6051/2008 et C-6098/2008 du 9 juillet 2010 consid. 6.4 ; ATA/1181/2015 du 3 novembre 2015 et les références citées).</w:t>
      </w:r>
    </w:p>
    <w:p>
      <w:r>
        <w:rPr>
          <w:b/>
        </w:rPr>
        <w:t>E. 6</w:t>
      </w:r>
    </w:p>
    <w:p>
      <w:r>
        <w:t>En l'espèce, le recourant ne saurait se prévaloir d'une longue durée de séjour en Suisse, celui-ci ayant été interrompu par de nombreux retours dans son pays d'origine. En outre, il a résidé illégalement sur le territoire helvétique jusqu’au dépôt de sa demande d’autorisation de séjour le 17 décembre 2013, en violation non seulement de la loi, mais aussi des deux premières IES. Comme rappelé par le TAPI et conformément à la jurisprudence, ni les années passées sous le sceau de la clandestinité, ni celles accomplies à la faveur d'une simple tolérance de l’OCPM ne constituent des éléments à prendre en compte pour la reconnaissance d'un cas individuel d'extrême gravité.</w:t>
      </w:r>
    </w:p>
    <w:p>
      <w:r>
        <w:t>Comme retenu dans le jugement attaqué, le recourant ne peut pas se prévaloir d'une intégration professionnelle exceptionnelle. S’il travaille effectivement de manière stable en qualité de marbrier depuis le mois de septembre 2012, il ne s’agit pas de compétences professionnelles ou de</w:t>
      </w:r>
    </w:p>
    <w:p>
      <w:r>
        <w:t>- 11/14 - A/2234/2014 qualifications spécifiques dont seule la poursuite de son séjour en Suisse pourrait permettre l'exploitation, quand bien même ce métier est dur physiquement.</w:t>
      </w:r>
    </w:p>
    <w:p>
      <w:r>
        <w:t>Son intégration sociale en Suisse n’apparaît pas particulièrement importante. L’intéressé produit certes, en seconde instance et seulement au stade de sa réplique, dix-sept lettres de recommandations de connaissances, mais celles-ci ne montrent en rien en quoi concrètement il serait particulièrement intégré en Suisse, dans le canton de Genève ; ces lettres, au contenu général, sont en effet des documents préimprimés où seuls les nom et date de naissance du recourant, de même que les coordonnées et la signature des connaissances ont été ajoutés.</w:t>
      </w:r>
    </w:p>
    <w:p>
      <w:r>
        <w:t>Rien ne permet de penser que les conditions de vie et d’existence de l’intéressé, comparées à celles applicables à l’ensemble des ressortissants kosovars, soient mises en cause de manière accrue en ce sens que le refus de le soustraire à la règlementation ordinaire d’admission comporterait pour lui de graves conséquences. Au contraire, il est fréquemment retourné au Kosovo, où il a passé la majeure partie de sa vie et où vivent son épouse, leurs quatre enfants et le frère mineur dont il allègue s’occuper. Dans ce contexte, sa demande d’autorisation de séjour apparaît motivée essentiellement par des raisons d’ordre économique. La présence de sa famille dans son pays d’origine est susceptible d’y faciliter sa réintégration (arrêt du Tribunal administratif fédéral C-5829/2009 du 29 avril 2011 consid. 6.3 ; Alain WURZBURGER, op. cit., p. 292) et de compenser les difficultés d’ordre professionnel qu’il pourrait le cas échéant rencontrer à son retour au Kosovo.</w:t>
      </w:r>
    </w:p>
    <w:p>
      <w:r>
        <w:t>En l’absence d’une situation de détresse personnelle constituant un cas d’extrême gravité, les conditions pour que le recourant puisse bénéficier d’une autorisation de séjour fondée sur l’art. 30 al. 1 let. b LEtr ne sont pas remplies.</w:t>
      </w:r>
    </w:p>
    <w:p>
      <w:r>
        <w:rPr>
          <w:b/>
        </w:rPr>
        <w:t>E. 7</w:t>
      </w:r>
    </w:p>
    <w:p>
      <w:r>
        <w:t>a. Aux termes de l’art. 64 al. 1 let. c LEtr, tout étranger dont l’autorisation est refusée, révoquée ou qui n’est pas prolongée après un séjour autorisé est renvoyé. Selon l’art. 64d al. 1 LEtr, la décision de renvoi est assortie d’un délai de départ raisonnable.</w:t>
      </w:r>
    </w:p>
    <w:p>
      <w:r>
        <w:t>b. Si l’exécution du renvoi ou de l’expulsion n’est pas possible, n’est pas licite ou ne peut être raisonnablement exigée, l’étranger doit être admis provisoirement (art. 83 al. 1 LEtr). Cette décision est prise par le SEM et peut être proposée par les autorités cantonales (art. 83 al. 1 et 6 LEtr).</w:t>
      </w:r>
    </w:p>
    <w:p>
      <w:r>
        <w:t>L’exécution n’est pas possible lorsque l’étranger ne peut pas quitter la Suisse pour son État d’origine, son État de provenance ou un État tiers, ni être renvoyé dans un de ces États (art. 83 al. 2 LEtr).</w:t>
      </w:r>
    </w:p>
    <w:p>
      <w:r>
        <w:t>- 12/14 - A/2234/2014</w:t>
      </w:r>
    </w:p>
    <w:p>
      <w:r>
        <w:t>Elle n’est pas licite lorsque le renvoi de l’étranger dans son État d’origine, dans son État de provenance ou dans un État tiers, est contraire aux engagements de la Suisse relevant du droit international (art. 83 al. 3 LEtr).</w:t>
      </w:r>
    </w:p>
    <w:p>
      <w:r>
        <w:t>Elle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8</w:t>
      </w:r>
    </w:p>
    <w:p>
      <w:r>
        <w:t>Dans le cas présent, au regard des considérants énoncés plus haut, rien ne permet de considérer que l’exécution du renvoi du recourant serait impossible, illicite ou inexigible.</w:t>
      </w:r>
    </w:p>
    <w:p>
      <w:r>
        <w:rPr>
          <w:b/>
        </w:rPr>
        <w:t>E. 9</w:t>
      </w:r>
    </w:p>
    <w:p>
      <w:r>
        <w:t>Vu ce qui précède, le recours, infondé, sera rejeté.</w:t>
      </w:r>
    </w:p>
    <w:p>
      <w:r>
        <w:t>Vu l’issue du litige, un émolument de CHF 400.- sera mis à la charge du recourant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