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ATA/284/2012 vom 8. Mai 2012</w:t>
      </w:r>
    </w:p>
    <w:p>
      <w:r>
        <w:t>GE Cour de justice, 2012-05-08, FR</w:t>
      </w:r>
    </w:p>
    <w:p>
      <w:r>
        <w:rPr>
          <w:b/>
        </w:rPr>
        <w:t xml:space="preserve">Quelle: </w:t>
      </w:r>
      <w:r>
        <w:t>https://mcp.opencaselaw.ch/entscheid/ge_gerichte_ATA_284_2012</w:t>
      </w:r>
    </w:p>
    <w:p>
      <w:r>
        <w:t>FR: GE_GERICHTE ATA/284/2012 du 8 mai 2012</w:t>
      </w:r>
    </w:p>
    <w:p>
      <w:r>
        <w:t>IT: GE_GERICHTE ATA/284/2012 del 8 maggio 2012</w:t>
      </w:r>
    </w:p>
    <w:p>
      <w:pPr>
        <w:pStyle w:val="Heading2"/>
      </w:pPr>
      <w:r>
        <w:t>Regeste</w:t>
      </w:r>
    </w:p>
    <w:p>
      <w:r>
        <w:t>Résumé: Le contribuable doit adresser sa réclamation dans le délai légal lorsqu'il dispose de tous les éléments pertinents pour le faire. Une exception à ce principe ne peut être admise que si les éléments fondant la réclamation ne sont pas entièrement connus du contribuable avant le terme du délai. Les principes d'égalité de traitement, de sécurité du droit et la bonne foi commandent cette solution. En l'espèce, son divorce et les autres éléments de fait invoqués par le contribuable ne constituent pas des justificatifs permettant une telle exception. La déduction supplémentaire demandée par le contribuable après le délai fixé à l'art. 137 LIFD (repris par l'art. 23 al. 2 LISP) est dès lors tardive.</w:t>
      </w:r>
    </w:p>
    <w:p>
      <w:pPr>
        <w:pStyle w:val="Heading2"/>
      </w:pPr>
      <w:r>
        <w:t>Erwägungen</w:t>
      </w:r>
    </w:p>
    <w:p>
      <w:r>
        <w:rPr>
          <w:b/>
        </w:rPr>
        <w:t>E. 1</w:t>
      </w:r>
    </w:p>
    <w:p>
      <w:r>
        <w:t>let. a de la loi sur la procédure administrative du 12 septembre 1985 - LPA - E 5 10).</w:t>
      </w:r>
    </w:p>
    <w:p>
      <w:r>
        <w:rPr>
          <w:b/>
        </w:rPr>
        <w:t>E. 2</w:t>
      </w:r>
    </w:p>
    <w:p>
      <w:r>
        <w:t>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LISP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w:t>
      </w:r>
    </w:p>
    <w:p>
      <w:r>
        <w:t>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art. 23 LISP.</w:t>
      </w:r>
    </w:p>
    <w:p>
      <w:r>
        <w:rPr>
          <w:b/>
        </w:rPr>
        <w:t>E. 3</w:t>
      </w:r>
    </w:p>
    <w:p>
      <w:r>
        <w:t>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L’art. 23 al. 2 LISP, qui est le pendant cantonal de l'art. 137 LIFD, précise que le contribuable qui conteste le montant de la retenue à la source qui lui est faite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rPr>
          <w:b/>
        </w:rPr>
        <w:t>E. 4</w:t>
      </w:r>
    </w:p>
    <w:p>
      <w:r>
        <w:t>En l'espèce, le contribuable a déposé sa réclamation contre le montant de son assujettissement le 26 avril 2010, soit en dehors des délais prévus aux art. 137 LIFD et 23 al. 2 LISP.</w:t>
      </w:r>
    </w:p>
    <w:p>
      <w:r>
        <w:t>- 5/9 - A/4443/2010</w:t>
      </w:r>
    </w:p>
    <w:p>
      <w:r>
        <w:t>Il résulte des déclarations de l’intéressé qu'il a admis avoir agi tardivement, soit en l’occurrence au-delà du délai fixé au 31 mars 2010 (art. 137 LIFD) du fait de raisons personnelles. Or, les délais de réclamation et de recours fixés par la loi sont des dispositions impératives de droit public. Ils ne sont, en principe, pas susceptibles d’être prolongés (art. 16 al. 1, 1ère phrase LPA), restitués ou suspendus, si ce n’est par le législateur lui-même (ATA/515/2009 du 13 octobre 2009 consid. 4 ; ATA/266/2009 du 26 mai 2009 consid. 2). Ainsi, celui qui n’agit pas dans le délai prescrit est forclos et la décision en cause acquiert force obligatoire (ATA/779/2011 du 20 décembre 2011 ; ATA/547/2011 du 30 août 2011 ; ATA/712/2010 du 19 octobre 2010 et les références citées).</w:t>
      </w:r>
    </w:p>
    <w:p>
      <w:r>
        <w:rPr>
          <w:b/>
        </w:rPr>
        <w:t>E. 5</w:t>
      </w:r>
    </w:p>
    <w:p>
      <w:r>
        <w:t>Le TAPI se fonde sur l’ATF 135 II 274 et l’arrêt du Tribunal fédéral 2C_601/2010 du 21 décembre 2010 pour admettre que la réclamation du contribuable n’est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w:t>
      </w:r>
    </w:p>
    <w:p>
      <w:r>
        <w:t>On ne pouvait pas reprocher au contribuable une violation de ses devoirs de diligence.</w:t>
      </w:r>
    </w:p>
    <w:p>
      <w:r>
        <w:t>Les art. 137 et 138 LIFD devaient être interprétés en ce sens qu'après l'échéance du délai à fin mars, il n'était plus possible de soulever des contestations relatives à l'assujettissement fiscal, mais que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permettait à l'administration et au contribuable d'exiger de manière simplifiée, même après l'échéance du délai, le paiement, respectivement la restitution des impôts à la source retenus.</w:t>
      </w:r>
    </w:p>
    <w:p>
      <w:r>
        <w:t>Cette interprétation s'imposait tant au regard du titre marginal de l'art. 138 LIFD (« paiement complémentaire et restitution d'impôt »), que par rapport à l'art. 16 de l'ordonnance sur l'imposition à la source du 19 octobre 1993 (OIS - RS 642.118.2).</w:t>
      </w:r>
    </w:p>
    <w:p>
      <w:r>
        <w:t>b. Dans le deuxième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w:t>
      </w:r>
    </w:p>
    <w:p>
      <w:r>
        <w:t>- 6/9 - A/4443/2010 la réclamation avait été déposée après le 31 mars de l'année qui suivait l'échéance de la prestation.</w:t>
      </w:r>
    </w:p>
    <w:p>
      <w:r>
        <w:t>Malgré des demandes répétées, les instances précédentes n'avaient pas pris position sur la situation de la recourante.</w:t>
      </w:r>
    </w:p>
    <w:p>
      <w:r>
        <w:t>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w:t>
      </w:r>
    </w:p>
    <w:p>
      <w:r>
        <w:t>c. De son coté,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faire en sorte de la formuler dans le délai légal (ATA/547/2011 du 30 août 2011).</w:t>
      </w:r>
    </w:p>
    <w:p>
      <w:r>
        <w:rPr>
          <w:b/>
        </w:rPr>
        <w:t>E. 6</w:t>
      </w:r>
    </w:p>
    <w:p>
      <w:r>
        <w:t>A la lecture de ces jurisprudences, il apparaît que le Tribunal fédéral ne s'est jamais exprimé sur une demande de restitution d'impôt à la source lorsque le trop-perçu est lié à une déduction supplémentaire connue du contribuable et qu’il n'a pas faite valoir dans le délai de l'art. 137 LIFD.</w:t>
      </w:r>
    </w:p>
    <w:p>
      <w:r>
        <w:t>Contrairement à ce qui prévalait dans les jurisprudences fédérales invoquées, il n’y a pas eu en l’espèce de retenue excessive liée à une erreur d’un tiers – l’employeur - justifiant une protection particulière du contribuable.</w:t>
      </w:r>
    </w:p>
    <w:p>
      <w:r>
        <w:t>En l’espèce, le contribuable était en mesure de déclarer dans le délai qui lui était imparti les déductions qu'il souhaitait faire valoir. En revanche, ni l’employeur, ni l’AFC-GE, ne pouvaient connaître l’existence de versements du contribuable à une institution de prévoyance liée.</w:t>
      </w:r>
    </w:p>
    <w:p>
      <w:r>
        <w:t>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(contra : A. BERTHOUD, Réclamations en matière d'impôt à la source - A la recherche du délai perdu ; RF 66/2011 p. 410).</w:t>
      </w:r>
    </w:p>
    <w:p>
      <w:r>
        <w:t>Tout autre solution serait contraire à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w:t>
      </w:r>
    </w:p>
    <w:p>
      <w:r>
        <w:t>- 7/9 - A/4443/2010</w:t>
      </w:r>
    </w:p>
    <w:p>
      <w:r>
        <w:t>En conséquence, la réclamation déposée par l’intéressé le 25 avril 2010 est tardive.</w:t>
      </w:r>
    </w:p>
    <w:p>
      <w:r>
        <w:rPr>
          <w:b/>
        </w:rPr>
        <w:t>E. 7</w:t>
      </w:r>
    </w:p>
    <w:p>
      <w:r>
        <w:t>Il convient dès lors d'examiner si un cas de force majeure permet au contribuable de justifier l'inobservation du délai.</w:t>
      </w:r>
    </w:p>
    <w:p>
      <w:r>
        <w:t>Selon l'art. art. 41 al. 3 de la loi de procédure fiscale du 4 octobre 2001 (LPFisc - D 3 17-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 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(D. YERSIN/Y. NOËL, Commentaire de la loi sur l'impôt fédéral direct, Bâle 2007, ad art. 133, n° 14 et 15, p. 1283 ; ATA/38/2011 du 25 janvier 2011).</w:t>
      </w:r>
    </w:p>
    <w:p>
      <w:r>
        <w:t>En l'espèce, le contribuable fait valoir, d’une manière très générale, que sa situation personnelle l'a conduit à prendre du retard dans les tâches administratives lui incombant. Or, cette explication ne constitue pas un juste motif au sens des jurisprudences précitées.</w:t>
      </w:r>
    </w:p>
    <w:p>
      <w:r>
        <w:rPr>
          <w:b/>
        </w:rPr>
        <w:t>E. 8</w:t>
      </w:r>
    </w:p>
    <w:p>
      <w:r>
        <w:t>Au vu de ce qui précèdent, le recours de l'AFC-GE sera admis, le jugement du TAPI annulé et la décision sur réclamation prise par l’AFC-GE le</w:t>
      </w:r>
    </w:p>
    <w:p>
      <w:r>
        <w:rPr>
          <w:b/>
        </w:rPr>
        <w:t>E. 11</w:t>
      </w:r>
    </w:p>
    <w:p>
      <w:r>
        <w:t>février 2010 rétablie. Un émolument de CHF 500.- sera mis à la charge de l’intimé, qui succombe (art. 87 LPA).</w:t>
      </w:r>
    </w:p>
    <w:p>
      <w:r>
        <w:t>* * * * *</w:t>
      </w:r>
    </w:p>
    <w:p>
      <w:r>
        <w:t>- 8/9 - A/4443/2010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